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4FEF8" w14:textId="1B125DE5" w:rsidR="004F7D0B" w:rsidRPr="00DA12F7" w:rsidRDefault="004F7D0B" w:rsidP="004F7D0B">
      <w:pPr>
        <w:tabs>
          <w:tab w:val="right" w:pos="9630"/>
        </w:tabs>
        <w:spacing w:after="0"/>
      </w:pPr>
      <w:bookmarkStart w:id="0" w:name="_GoBack"/>
      <w:bookmarkEnd w:id="0"/>
      <w:r>
        <w:rPr>
          <w:rFonts w:ascii="Arial" w:hAnsi="Arial" w:cs="Arial"/>
          <w:b/>
          <w:sz w:val="24"/>
        </w:rPr>
        <w:t>3GPP TSG RAN WG1 Meeting #92</w:t>
      </w:r>
      <w:r w:rsidRPr="00DA12F7">
        <w:rPr>
          <w:rFonts w:ascii="Arial" w:hAnsi="Arial" w:cs="Arial"/>
          <w:b/>
          <w:sz w:val="24"/>
        </w:rPr>
        <w:tab/>
      </w:r>
      <w:r w:rsidRPr="00947A60">
        <w:rPr>
          <w:rFonts w:ascii="Arial" w:hAnsi="Arial" w:cs="Arial"/>
          <w:b/>
          <w:sz w:val="24"/>
        </w:rPr>
        <w:t>R1-180</w:t>
      </w:r>
      <w:r w:rsidR="007027E3">
        <w:rPr>
          <w:rFonts w:ascii="Arial" w:hAnsi="Arial" w:cs="Arial"/>
          <w:b/>
          <w:sz w:val="24"/>
        </w:rPr>
        <w:t>2834</w:t>
      </w:r>
    </w:p>
    <w:p w14:paraId="78764955" w14:textId="77777777" w:rsidR="004F7D0B" w:rsidRPr="00DA12F7" w:rsidRDefault="004F7D0B" w:rsidP="004F7D0B">
      <w:pPr>
        <w:tabs>
          <w:tab w:val="right" w:pos="9630"/>
        </w:tabs>
        <w:spacing w:after="0"/>
        <w:rPr>
          <w:rFonts w:ascii="Arial" w:hAnsi="Arial" w:cs="Arial"/>
          <w:b/>
          <w:sz w:val="24"/>
          <w:szCs w:val="24"/>
        </w:rPr>
      </w:pPr>
      <w:r w:rsidRPr="00F4082C">
        <w:rPr>
          <w:rFonts w:ascii="Arial" w:hAnsi="Arial" w:cs="Arial"/>
          <w:b/>
          <w:bCs/>
          <w:sz w:val="24"/>
          <w:szCs w:val="24"/>
        </w:rPr>
        <w:t>Athens, Greece, February 26</w:t>
      </w:r>
      <w:r w:rsidRPr="00F4082C">
        <w:rPr>
          <w:rFonts w:ascii="Arial" w:hAnsi="Arial" w:cs="Arial"/>
          <w:b/>
          <w:bCs/>
          <w:sz w:val="24"/>
          <w:szCs w:val="24"/>
          <w:vertAlign w:val="superscript"/>
        </w:rPr>
        <w:t>th</w:t>
      </w:r>
      <w:r w:rsidRPr="00F4082C">
        <w:rPr>
          <w:rFonts w:ascii="Arial" w:hAnsi="Arial" w:cs="Arial"/>
          <w:b/>
          <w:bCs/>
          <w:sz w:val="24"/>
          <w:szCs w:val="24"/>
        </w:rPr>
        <w:t xml:space="preserve"> – March 2</w:t>
      </w:r>
      <w:r w:rsidRPr="00F4082C">
        <w:rPr>
          <w:rFonts w:ascii="Arial" w:hAnsi="Arial" w:cs="Arial"/>
          <w:b/>
          <w:bCs/>
          <w:sz w:val="24"/>
          <w:szCs w:val="24"/>
          <w:vertAlign w:val="superscript"/>
        </w:rPr>
        <w:t>nd</w:t>
      </w:r>
      <w:r w:rsidRPr="00F4082C">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A445DE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65DB7AC8" w14:textId="30EDAB74" w:rsidR="00E33DB8" w:rsidRDefault="00E33DB8" w:rsidP="005D47FA">
      <w:r>
        <w:t xml:space="preserve">In this </w:t>
      </w:r>
      <w:r w:rsidR="006732CD">
        <w:t>contribution</w:t>
      </w:r>
      <w:r>
        <w:t xml:space="preserve">, we </w:t>
      </w:r>
      <w:r w:rsidR="006732CD">
        <w:t>discuss the following remaining issues on CORESET and search space</w:t>
      </w:r>
      <w:r w:rsidR="009D25FD">
        <w:t>.</w:t>
      </w:r>
    </w:p>
    <w:p w14:paraId="29B193FB" w14:textId="54DEA715" w:rsidR="00E33DB8" w:rsidRDefault="00E33DB8" w:rsidP="00E33DB8">
      <w:pPr>
        <w:pStyle w:val="bullet"/>
      </w:pPr>
      <w:r>
        <w:t xml:space="preserve">UE blind decoding and </w:t>
      </w:r>
      <w:r w:rsidR="00EA3138">
        <w:t>CCE</w:t>
      </w:r>
      <w:r>
        <w:t xml:space="preserve"> limit</w:t>
      </w:r>
      <w:r w:rsidR="00827D06">
        <w:t>s</w:t>
      </w:r>
    </w:p>
    <w:p w14:paraId="7CBCAC7D" w14:textId="50AB04EC" w:rsidR="00827D06" w:rsidRDefault="00827D06" w:rsidP="00E33DB8">
      <w:pPr>
        <w:pStyle w:val="bullet"/>
      </w:pPr>
      <w:r>
        <w:t>Search space design under a CCE limit</w:t>
      </w:r>
    </w:p>
    <w:p w14:paraId="4BE8BDC8" w14:textId="01872243" w:rsidR="00827D06" w:rsidRDefault="00827D06" w:rsidP="00E33DB8">
      <w:pPr>
        <w:pStyle w:val="bullet"/>
      </w:pPr>
      <w:r>
        <w:t>Overbooking handling</w:t>
      </w:r>
    </w:p>
    <w:p w14:paraId="383A06CF" w14:textId="5D1AB924" w:rsidR="00AE609C" w:rsidRDefault="00AE609C" w:rsidP="00E33DB8">
      <w:pPr>
        <w:pStyle w:val="bullet"/>
      </w:pPr>
      <w:r>
        <w:t>Hashing function update</w:t>
      </w:r>
    </w:p>
    <w:p w14:paraId="615F20E5" w14:textId="60D7422E" w:rsidR="00827D06" w:rsidRDefault="00827D06" w:rsidP="00E33DB8">
      <w:pPr>
        <w:pStyle w:val="bullet"/>
      </w:pPr>
      <w:r>
        <w:t>CORESET time-domain locations</w:t>
      </w:r>
    </w:p>
    <w:p w14:paraId="3D12B8DA" w14:textId="08031E47" w:rsidR="00827D06" w:rsidRDefault="00827D06" w:rsidP="00E33DB8">
      <w:pPr>
        <w:pStyle w:val="bullet"/>
      </w:pPr>
      <w:r>
        <w:t>CORESET and SSB multiplexing</w:t>
      </w:r>
    </w:p>
    <w:p w14:paraId="17030721" w14:textId="0A692713" w:rsidR="00D34A88" w:rsidRPr="00E33DB8" w:rsidRDefault="00A742CB" w:rsidP="00E33DB8">
      <w:pPr>
        <w:pStyle w:val="bullet"/>
      </w:pPr>
      <w:r>
        <w:t>Max number of candidates for DCI format 2_1</w:t>
      </w:r>
    </w:p>
    <w:p w14:paraId="3D9ED0A8" w14:textId="6AD11A96" w:rsidR="009A34F7" w:rsidRDefault="00491EEE" w:rsidP="00E33DB8">
      <w:pPr>
        <w:pStyle w:val="Heading1"/>
        <w:jc w:val="both"/>
      </w:pPr>
      <w:r w:rsidRPr="00CC27F5">
        <w:t>2</w:t>
      </w:r>
      <w:r w:rsidRPr="00CC27F5">
        <w:tab/>
      </w:r>
      <w:r w:rsidR="004F7D0B">
        <w:t>B</w:t>
      </w:r>
      <w:r w:rsidR="00E33DB8" w:rsidRPr="00E33DB8">
        <w:t xml:space="preserve">lind decoding and </w:t>
      </w:r>
      <w:r w:rsidR="004F7D0B">
        <w:t>CCE limits</w:t>
      </w:r>
      <w:r w:rsidR="0008175B">
        <w:t xml:space="preserve"> on Search Space</w:t>
      </w:r>
    </w:p>
    <w:p w14:paraId="60A1F810" w14:textId="1F78A219" w:rsidR="004F7D0B" w:rsidRDefault="004F7D0B" w:rsidP="004F7D0B">
      <w:pPr>
        <w:pStyle w:val="Heading2"/>
      </w:pPr>
      <w:r>
        <w:t>2.1</w:t>
      </w:r>
      <w:r>
        <w:tab/>
      </w:r>
      <w:r w:rsidR="0008175B">
        <w:t>B</w:t>
      </w:r>
      <w:r>
        <w:t>lind decoding limit</w:t>
      </w:r>
    </w:p>
    <w:p w14:paraId="05A7CCE1" w14:textId="77777777" w:rsidR="00C67F48" w:rsidRPr="00E33DB8" w:rsidRDefault="00C67F48" w:rsidP="00C67F48">
      <w:pPr>
        <w:rPr>
          <w:lang w:val="en-GB"/>
        </w:rPr>
      </w:pPr>
      <w:r>
        <w:rPr>
          <w:lang w:val="en-GB"/>
        </w:rPr>
        <w:t>In RAN1 #91, we have the following agreements for the maximum number of PDCCH blind decoding per slot:</w:t>
      </w:r>
    </w:p>
    <w:p w14:paraId="116B8019" w14:textId="77777777" w:rsidR="00C67F48" w:rsidRDefault="00C67F48" w:rsidP="00C67F48">
      <w:pPr>
        <w:rPr>
          <w:highlight w:val="green"/>
          <w:lang w:eastAsia="x-none"/>
        </w:rPr>
      </w:pPr>
      <w:r>
        <w:rPr>
          <w:highlight w:val="green"/>
          <w:lang w:eastAsia="x-none"/>
        </w:rPr>
        <w:t>Agreements:</w:t>
      </w:r>
    </w:p>
    <w:p w14:paraId="641E06F0" w14:textId="77777777" w:rsidR="00C67F48" w:rsidRDefault="00C67F48" w:rsidP="00C67F48">
      <w:pPr>
        <w:numPr>
          <w:ilvl w:val="0"/>
          <w:numId w:val="19"/>
        </w:numPr>
        <w:overflowPunct/>
        <w:autoSpaceDE/>
        <w:autoSpaceDN/>
        <w:adjustRightInd/>
        <w:spacing w:after="0"/>
        <w:textAlignment w:val="auto"/>
        <w:rPr>
          <w:lang w:eastAsia="x-none"/>
        </w:rPr>
      </w:pPr>
      <w:r>
        <w:rPr>
          <w:lang w:eastAsia="x-none"/>
        </w:rPr>
        <w:t>For information, the following cases are clarified:</w:t>
      </w:r>
    </w:p>
    <w:p w14:paraId="6EFD0671" w14:textId="77777777" w:rsidR="00C67F48" w:rsidRDefault="00C67F48" w:rsidP="00C67F48">
      <w:pPr>
        <w:numPr>
          <w:ilvl w:val="1"/>
          <w:numId w:val="19"/>
        </w:numPr>
        <w:overflowPunct/>
        <w:autoSpaceDE/>
        <w:autoSpaceDN/>
        <w:adjustRightInd/>
        <w:spacing w:after="0"/>
        <w:textAlignment w:val="auto"/>
        <w:rPr>
          <w:lang w:eastAsia="x-none"/>
        </w:rPr>
      </w:pPr>
      <w:r>
        <w:rPr>
          <w:lang w:eastAsia="x-none"/>
        </w:rPr>
        <w:t>Case 1: PDCCH monitoring periodicity of 14 or more symbols</w:t>
      </w:r>
    </w:p>
    <w:p w14:paraId="7BED1469" w14:textId="77777777" w:rsidR="00C67F48" w:rsidRDefault="00C67F48" w:rsidP="00C67F48">
      <w:pPr>
        <w:numPr>
          <w:ilvl w:val="2"/>
          <w:numId w:val="19"/>
        </w:numPr>
        <w:overflowPunct/>
        <w:autoSpaceDE/>
        <w:autoSpaceDN/>
        <w:adjustRightInd/>
        <w:spacing w:after="0"/>
        <w:textAlignment w:val="auto"/>
        <w:rPr>
          <w:lang w:eastAsia="x-none"/>
        </w:rPr>
      </w:pPr>
      <w:r>
        <w:rPr>
          <w:lang w:eastAsia="x-none"/>
        </w:rPr>
        <w:t>Case 1-1: PDCCH monitoring on up to three OFDM symbols at the beginning of a slot</w:t>
      </w:r>
    </w:p>
    <w:p w14:paraId="5134E79F" w14:textId="77777777" w:rsidR="00C67F48" w:rsidRDefault="00C67F48" w:rsidP="00C67F48">
      <w:pPr>
        <w:numPr>
          <w:ilvl w:val="2"/>
          <w:numId w:val="19"/>
        </w:numPr>
        <w:overflowPunct/>
        <w:autoSpaceDE/>
        <w:autoSpaceDN/>
        <w:adjustRightInd/>
        <w:spacing w:after="0"/>
        <w:textAlignment w:val="auto"/>
        <w:rPr>
          <w:lang w:eastAsia="x-none"/>
        </w:rPr>
      </w:pPr>
      <w:r>
        <w:rPr>
          <w:lang w:eastAsia="x-none"/>
        </w:rPr>
        <w:t>Case 1-2: PDCCH monitoring on any span of up to 3 consecutive OFDM symbols of a slot</w:t>
      </w:r>
    </w:p>
    <w:p w14:paraId="75A692C1" w14:textId="77777777" w:rsidR="00C67F48" w:rsidRDefault="00C67F48" w:rsidP="00C67F48">
      <w:pPr>
        <w:numPr>
          <w:ilvl w:val="3"/>
          <w:numId w:val="19"/>
        </w:numPr>
        <w:overflowPunct/>
        <w:autoSpaceDE/>
        <w:autoSpaceDN/>
        <w:adjustRightInd/>
        <w:spacing w:after="0"/>
        <w:textAlignment w:val="auto"/>
        <w:rPr>
          <w:lang w:eastAsia="x-none"/>
        </w:rPr>
      </w:pPr>
      <w:r>
        <w:rPr>
          <w:lang w:eastAsia="x-none"/>
        </w:rPr>
        <w:t>For a given UE, all search space configurations are within the same span of 3 consecutive OFDM symbols in the slot</w:t>
      </w:r>
    </w:p>
    <w:p w14:paraId="1258E7B5" w14:textId="77777777" w:rsidR="00C67F48" w:rsidRDefault="00C67F48" w:rsidP="00C67F48">
      <w:pPr>
        <w:numPr>
          <w:ilvl w:val="1"/>
          <w:numId w:val="19"/>
        </w:numPr>
        <w:overflowPunct/>
        <w:autoSpaceDE/>
        <w:autoSpaceDN/>
        <w:adjustRightInd/>
        <w:spacing w:after="0"/>
        <w:textAlignment w:val="auto"/>
        <w:rPr>
          <w:lang w:eastAsia="x-none"/>
        </w:rPr>
      </w:pPr>
      <w:r>
        <w:rPr>
          <w:lang w:eastAsia="x-none"/>
        </w:rPr>
        <w:t>Case 2: PDCCH monitoring periodicity of less than 14 symbols</w:t>
      </w:r>
    </w:p>
    <w:p w14:paraId="77BDCC50" w14:textId="77777777" w:rsidR="00C67F48" w:rsidRDefault="00C67F48" w:rsidP="00C67F48">
      <w:pPr>
        <w:numPr>
          <w:ilvl w:val="2"/>
          <w:numId w:val="19"/>
        </w:numPr>
        <w:overflowPunct/>
        <w:autoSpaceDE/>
        <w:autoSpaceDN/>
        <w:adjustRightInd/>
        <w:spacing w:after="0"/>
        <w:textAlignment w:val="auto"/>
        <w:rPr>
          <w:lang w:eastAsia="x-none"/>
        </w:rPr>
      </w:pPr>
      <w:r>
        <w:rPr>
          <w:lang w:eastAsia="x-none"/>
        </w:rPr>
        <w:t>Note: this includes the PDCCH monitoring of up to three OFDM symbols at the beginning of a slot</w:t>
      </w:r>
    </w:p>
    <w:p w14:paraId="475416CB" w14:textId="77777777" w:rsidR="00C67F48" w:rsidRDefault="00C67F48" w:rsidP="00C67F48">
      <w:pPr>
        <w:numPr>
          <w:ilvl w:val="0"/>
          <w:numId w:val="19"/>
        </w:numPr>
        <w:overflowPunct/>
        <w:autoSpaceDE/>
        <w:autoSpaceDN/>
        <w:adjustRightInd/>
        <w:spacing w:after="0"/>
        <w:textAlignment w:val="auto"/>
        <w:rPr>
          <w:lang w:eastAsia="x-none"/>
        </w:rPr>
      </w:pPr>
      <w:r>
        <w:rPr>
          <w:lang w:eastAsia="x-none"/>
        </w:rPr>
        <w:t>The numbers in bracket in the following table can be further adjusted but not to be increased</w:t>
      </w:r>
    </w:p>
    <w:p w14:paraId="7FFB3BCA" w14:textId="77777777" w:rsidR="00C67F48" w:rsidRDefault="00C67F48" w:rsidP="00C67F48">
      <w:pPr>
        <w:numPr>
          <w:ilvl w:val="0"/>
          <w:numId w:val="19"/>
        </w:numPr>
        <w:overflowPunct/>
        <w:autoSpaceDE/>
        <w:autoSpaceDN/>
        <w:adjustRightInd/>
        <w:spacing w:after="0"/>
        <w:textAlignment w:val="auto"/>
        <w:rPr>
          <w:lang w:eastAsia="x-none"/>
        </w:rPr>
      </w:pPr>
      <w:r>
        <w:rPr>
          <w:lang w:eastAsia="x-none"/>
        </w:rPr>
        <w:t>X&lt;=16, Y&lt;=8</w:t>
      </w:r>
    </w:p>
    <w:p w14:paraId="6431B09D" w14:textId="77777777" w:rsidR="00C67F48" w:rsidRDefault="00C67F48" w:rsidP="00C67F48">
      <w:pPr>
        <w:numPr>
          <w:ilvl w:val="1"/>
          <w:numId w:val="19"/>
        </w:numPr>
        <w:overflowPunct/>
        <w:autoSpaceDE/>
        <w:autoSpaceDN/>
        <w:adjustRightInd/>
        <w:spacing w:after="0"/>
        <w:textAlignment w:val="auto"/>
        <w:rPr>
          <w:lang w:eastAsia="x-none"/>
        </w:rPr>
      </w:pPr>
      <w:r>
        <w:rPr>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C67F48" w14:paraId="2D9D2B91" w14:textId="77777777" w:rsidTr="008244A7">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151572B" w14:textId="77777777" w:rsidR="00C67F48" w:rsidRDefault="00C67F48" w:rsidP="008244A7">
            <w:pPr>
              <w:rPr>
                <w:lang w:eastAsia="x-none"/>
              </w:rPr>
            </w:pPr>
            <w:r>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889E830" w14:textId="77777777" w:rsidR="00C67F48" w:rsidRDefault="00C67F48" w:rsidP="008244A7">
            <w:pPr>
              <w:rPr>
                <w:lang w:eastAsia="x-none"/>
              </w:rPr>
            </w:pPr>
            <w:r>
              <w:rPr>
                <w:bCs/>
                <w:lang w:eastAsia="x-none"/>
              </w:rPr>
              <w:t>SCS</w:t>
            </w:r>
          </w:p>
        </w:tc>
      </w:tr>
      <w:tr w:rsidR="00C67F48" w14:paraId="131C05E1" w14:textId="77777777" w:rsidTr="008244A7">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19D2103" w14:textId="77777777" w:rsidR="00C67F48" w:rsidRDefault="00C67F48" w:rsidP="008244A7">
            <w:pPr>
              <w:rPr>
                <w:rFonts w:ascii="Times" w:hAnsi="Times"/>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4082093" w14:textId="77777777" w:rsidR="00C67F48" w:rsidRDefault="00C67F48" w:rsidP="008244A7">
            <w:pPr>
              <w:rPr>
                <w:lang w:eastAsia="x-none"/>
              </w:rPr>
            </w:pPr>
            <w:r>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6D64886" w14:textId="77777777" w:rsidR="00C67F48" w:rsidRDefault="00C67F48" w:rsidP="008244A7">
            <w:pPr>
              <w:rPr>
                <w:lang w:eastAsia="x-none"/>
              </w:rPr>
            </w:pPr>
            <w:r>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5A90698" w14:textId="77777777" w:rsidR="00C67F48" w:rsidRDefault="00C67F48" w:rsidP="008244A7">
            <w:pPr>
              <w:rPr>
                <w:lang w:eastAsia="x-none"/>
              </w:rPr>
            </w:pPr>
            <w:r>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6EBB80" w14:textId="77777777" w:rsidR="00C67F48" w:rsidRDefault="00C67F48" w:rsidP="008244A7">
            <w:pPr>
              <w:rPr>
                <w:lang w:eastAsia="x-none"/>
              </w:rPr>
            </w:pPr>
            <w:r>
              <w:rPr>
                <w:lang w:eastAsia="x-none"/>
              </w:rPr>
              <w:t>120kHz</w:t>
            </w:r>
          </w:p>
        </w:tc>
      </w:tr>
      <w:tr w:rsidR="00C67F48" w14:paraId="5C745D93" w14:textId="77777777" w:rsidTr="008244A7">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51A3D30" w14:textId="77777777" w:rsidR="00C67F48" w:rsidRDefault="00C67F48" w:rsidP="008244A7">
            <w:pPr>
              <w:rPr>
                <w:lang w:eastAsia="x-none"/>
              </w:rPr>
            </w:pPr>
            <w:r>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AAA39F9" w14:textId="77777777" w:rsidR="00C67F48" w:rsidRDefault="00C67F48" w:rsidP="008244A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F7ECFA2" w14:textId="77777777" w:rsidR="00C67F48" w:rsidRDefault="00C67F48" w:rsidP="008244A7">
            <w:pPr>
              <w:rPr>
                <w:lang w:eastAsia="x-none"/>
              </w:rPr>
            </w:pPr>
            <w:r>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EF07350" w14:textId="77777777" w:rsidR="00C67F48" w:rsidRDefault="00C67F48" w:rsidP="008244A7">
            <w:pPr>
              <w:rPr>
                <w:lang w:eastAsia="x-none"/>
              </w:rPr>
            </w:pPr>
            <w:r>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848879" w14:textId="77777777" w:rsidR="00C67F48" w:rsidRDefault="00C67F48" w:rsidP="008244A7">
            <w:pPr>
              <w:rPr>
                <w:lang w:eastAsia="x-none"/>
              </w:rPr>
            </w:pPr>
            <w:r>
              <w:rPr>
                <w:bCs/>
                <w:lang w:eastAsia="x-none"/>
              </w:rPr>
              <w:t>20</w:t>
            </w:r>
          </w:p>
        </w:tc>
      </w:tr>
      <w:tr w:rsidR="00C67F48" w14:paraId="4C20DAC1" w14:textId="77777777" w:rsidTr="008244A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736C583" w14:textId="77777777" w:rsidR="00C67F48" w:rsidRDefault="00C67F48" w:rsidP="008244A7">
            <w:pPr>
              <w:rPr>
                <w:lang w:eastAsia="x-none"/>
              </w:rPr>
            </w:pPr>
            <w:r>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B442F20" w14:textId="77777777" w:rsidR="00C67F48" w:rsidRDefault="00C67F48" w:rsidP="008244A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1D08DE7" w14:textId="77777777" w:rsidR="00C67F48" w:rsidRDefault="00C67F48" w:rsidP="008244A7">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8E0C85C" w14:textId="77777777" w:rsidR="00C67F48" w:rsidRDefault="00C67F48" w:rsidP="008244A7">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734B68" w14:textId="77777777" w:rsidR="00C67F48" w:rsidRDefault="00C67F48" w:rsidP="008244A7">
            <w:pPr>
              <w:rPr>
                <w:lang w:eastAsia="x-none"/>
              </w:rPr>
            </w:pPr>
            <w:r>
              <w:rPr>
                <w:lang w:eastAsia="x-none"/>
              </w:rPr>
              <w:t>-</w:t>
            </w:r>
          </w:p>
        </w:tc>
      </w:tr>
      <w:tr w:rsidR="00C67F48" w14:paraId="443E60C0" w14:textId="77777777" w:rsidTr="008244A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374EF43" w14:textId="77777777" w:rsidR="00C67F48" w:rsidRDefault="00C67F48" w:rsidP="008244A7">
            <w:pPr>
              <w:rPr>
                <w:lang w:eastAsia="x-none"/>
              </w:rPr>
            </w:pPr>
            <w:r>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80BAC50" w14:textId="77777777" w:rsidR="00C67F48" w:rsidRDefault="00C67F48" w:rsidP="008244A7">
            <w:pPr>
              <w:rPr>
                <w:lang w:eastAsia="x-none"/>
              </w:rPr>
            </w:pPr>
            <w:r>
              <w:rPr>
                <w:bCs/>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2DE6422" w14:textId="77777777" w:rsidR="00C67F48" w:rsidRDefault="00C67F48" w:rsidP="008244A7">
            <w:pPr>
              <w:rPr>
                <w:lang w:eastAsia="x-none"/>
              </w:rPr>
            </w:pPr>
            <w:r>
              <w:rPr>
                <w:bCs/>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8B45BD8" w14:textId="77777777" w:rsidR="00C67F48" w:rsidRDefault="00C67F48" w:rsidP="008244A7">
            <w:pPr>
              <w:rPr>
                <w:lang w:eastAsia="x-none"/>
              </w:rPr>
            </w:pPr>
            <w:r>
              <w:rPr>
                <w:bCs/>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A345218" w14:textId="77777777" w:rsidR="00C67F48" w:rsidRDefault="00C67F48" w:rsidP="008244A7">
            <w:pPr>
              <w:rPr>
                <w:lang w:eastAsia="x-none"/>
              </w:rPr>
            </w:pPr>
            <w:r>
              <w:rPr>
                <w:bCs/>
                <w:lang w:eastAsia="x-none"/>
              </w:rPr>
              <w:t>[20]</w:t>
            </w:r>
          </w:p>
        </w:tc>
      </w:tr>
    </w:tbl>
    <w:p w14:paraId="28126D4F" w14:textId="2BF02728" w:rsidR="00C67F48" w:rsidRDefault="00C67F48" w:rsidP="00C67F48"/>
    <w:p w14:paraId="371AF5CF" w14:textId="5ABFED4E" w:rsidR="00962117" w:rsidRDefault="00962117" w:rsidP="00C67F48">
      <w:r>
        <w:t>For case 1-2 and Case 2, we p</w:t>
      </w:r>
      <w:r w:rsidR="004F2152">
        <w:t>ropose removal of square brackets with X=Y=0 in Case 2.</w:t>
      </w:r>
      <w:r w:rsidR="0002577C">
        <w:t xml:space="preserve"> In other words, the same number of blind decoding is proposed for Case 2 same as Case 1-1 at least for a baseline Case 2 UE. UE with higher BD capability may be considered</w:t>
      </w:r>
      <w:r w:rsidR="00BB4DAE">
        <w:t>, e.g., for URLLC</w:t>
      </w:r>
      <w:r w:rsidR="0002577C">
        <w:t>.</w:t>
      </w:r>
    </w:p>
    <w:p w14:paraId="512CB92C" w14:textId="12A516FF" w:rsidR="0002577C" w:rsidRDefault="0002577C" w:rsidP="0002577C">
      <w:pPr>
        <w:rPr>
          <w:b/>
        </w:rPr>
      </w:pPr>
      <w:bookmarkStart w:id="1" w:name="P1"/>
      <w:r w:rsidRPr="000C75FB">
        <w:rPr>
          <w:b/>
        </w:rPr>
        <w:lastRenderedPageBreak/>
        <w:t xml:space="preserve">Proposal </w:t>
      </w:r>
      <w:r w:rsidRPr="000C75FB">
        <w:rPr>
          <w:b/>
        </w:rPr>
        <w:fldChar w:fldCharType="begin"/>
      </w:r>
      <w:r w:rsidRPr="000C75FB">
        <w:rPr>
          <w:b/>
        </w:rPr>
        <w:instrText xml:space="preserve"> seq prop </w:instrText>
      </w:r>
      <w:r w:rsidRPr="000C75FB">
        <w:rPr>
          <w:b/>
        </w:rPr>
        <w:fldChar w:fldCharType="separate"/>
      </w:r>
      <w:r w:rsidR="0031461E">
        <w:rPr>
          <w:b/>
          <w:noProof/>
        </w:rPr>
        <w:t>1</w:t>
      </w:r>
      <w:r w:rsidRPr="000C75FB">
        <w:rPr>
          <w:b/>
        </w:rPr>
        <w:fldChar w:fldCharType="end"/>
      </w:r>
      <w:r w:rsidRPr="000C75FB">
        <w:rPr>
          <w:b/>
        </w:rPr>
        <w:t xml:space="preserve">. </w:t>
      </w:r>
      <w:r>
        <w:rPr>
          <w:b/>
        </w:rPr>
        <w:t>For case 1-2 and Case 2, the maximum number of blind decoding per slot is proposed as below.</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02577C" w14:paraId="17DF4084" w14:textId="77777777" w:rsidTr="008244A7">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bookmarkEnd w:id="1"/>
          <w:p w14:paraId="01D3B9F5" w14:textId="77777777" w:rsidR="0002577C" w:rsidRDefault="0002577C" w:rsidP="008244A7">
            <w:pPr>
              <w:rPr>
                <w:lang w:eastAsia="x-none"/>
              </w:rPr>
            </w:pPr>
            <w:r>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291A121" w14:textId="77777777" w:rsidR="0002577C" w:rsidRDefault="0002577C" w:rsidP="008244A7">
            <w:pPr>
              <w:rPr>
                <w:lang w:eastAsia="x-none"/>
              </w:rPr>
            </w:pPr>
            <w:r>
              <w:rPr>
                <w:bCs/>
                <w:lang w:eastAsia="x-none"/>
              </w:rPr>
              <w:t>SCS</w:t>
            </w:r>
          </w:p>
        </w:tc>
      </w:tr>
      <w:tr w:rsidR="0002577C" w14:paraId="2694503C" w14:textId="77777777" w:rsidTr="008244A7">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ABAC40B" w14:textId="77777777" w:rsidR="0002577C" w:rsidRDefault="0002577C" w:rsidP="008244A7">
            <w:pPr>
              <w:rPr>
                <w:rFonts w:ascii="Times" w:hAnsi="Times"/>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9FFCDC3" w14:textId="77777777" w:rsidR="0002577C" w:rsidRDefault="0002577C" w:rsidP="008244A7">
            <w:pPr>
              <w:rPr>
                <w:lang w:eastAsia="x-none"/>
              </w:rPr>
            </w:pPr>
            <w:r>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5857DAC" w14:textId="77777777" w:rsidR="0002577C" w:rsidRDefault="0002577C" w:rsidP="008244A7">
            <w:pPr>
              <w:rPr>
                <w:lang w:eastAsia="x-none"/>
              </w:rPr>
            </w:pPr>
            <w:r>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D32DC10" w14:textId="77777777" w:rsidR="0002577C" w:rsidRDefault="0002577C" w:rsidP="008244A7">
            <w:pPr>
              <w:rPr>
                <w:lang w:eastAsia="x-none"/>
              </w:rPr>
            </w:pPr>
            <w:r>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33154F0" w14:textId="77777777" w:rsidR="0002577C" w:rsidRDefault="0002577C" w:rsidP="008244A7">
            <w:pPr>
              <w:rPr>
                <w:lang w:eastAsia="x-none"/>
              </w:rPr>
            </w:pPr>
            <w:r>
              <w:rPr>
                <w:lang w:eastAsia="x-none"/>
              </w:rPr>
              <w:t>120kHz</w:t>
            </w:r>
          </w:p>
        </w:tc>
      </w:tr>
      <w:tr w:rsidR="0002577C" w14:paraId="347B4C63" w14:textId="77777777" w:rsidTr="008244A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8F2D4B8" w14:textId="77777777" w:rsidR="0002577C" w:rsidRDefault="0002577C" w:rsidP="008244A7">
            <w:pPr>
              <w:rPr>
                <w:lang w:eastAsia="x-none"/>
              </w:rPr>
            </w:pPr>
            <w:r>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6D7667F" w14:textId="0FF9CC8C" w:rsidR="0002577C" w:rsidRDefault="0002577C" w:rsidP="008244A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083CCD6" w14:textId="77777777" w:rsidR="0002577C" w:rsidRDefault="0002577C" w:rsidP="008244A7">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55F826" w14:textId="77777777" w:rsidR="0002577C" w:rsidRDefault="0002577C" w:rsidP="008244A7">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C1D8B72" w14:textId="77777777" w:rsidR="0002577C" w:rsidRDefault="0002577C" w:rsidP="008244A7">
            <w:pPr>
              <w:rPr>
                <w:lang w:eastAsia="x-none"/>
              </w:rPr>
            </w:pPr>
            <w:r>
              <w:rPr>
                <w:lang w:eastAsia="x-none"/>
              </w:rPr>
              <w:t>-</w:t>
            </w:r>
          </w:p>
        </w:tc>
      </w:tr>
      <w:tr w:rsidR="0002577C" w14:paraId="4A2A10DF" w14:textId="77777777" w:rsidTr="008244A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92E3FBD" w14:textId="77777777" w:rsidR="0002577C" w:rsidRDefault="0002577C" w:rsidP="008244A7">
            <w:pPr>
              <w:rPr>
                <w:lang w:eastAsia="x-none"/>
              </w:rPr>
            </w:pPr>
            <w:r>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E502453" w14:textId="14894087" w:rsidR="0002577C" w:rsidRDefault="0002577C" w:rsidP="008244A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38E8F4B" w14:textId="0A0855BF" w:rsidR="0002577C" w:rsidRDefault="0002577C" w:rsidP="008244A7">
            <w:pPr>
              <w:rPr>
                <w:lang w:eastAsia="x-none"/>
              </w:rPr>
            </w:pPr>
            <w:r>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1C15EC" w14:textId="1E49B518" w:rsidR="0002577C" w:rsidRDefault="0002577C" w:rsidP="008244A7">
            <w:pPr>
              <w:rPr>
                <w:lang w:eastAsia="x-none"/>
              </w:rPr>
            </w:pPr>
            <w:r>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81EB3C" w14:textId="5606B637" w:rsidR="0002577C" w:rsidRDefault="0002577C" w:rsidP="008244A7">
            <w:pPr>
              <w:rPr>
                <w:lang w:eastAsia="x-none"/>
              </w:rPr>
            </w:pPr>
            <w:r>
              <w:rPr>
                <w:bCs/>
                <w:lang w:eastAsia="x-none"/>
              </w:rPr>
              <w:t>20</w:t>
            </w:r>
          </w:p>
        </w:tc>
      </w:tr>
    </w:tbl>
    <w:p w14:paraId="71EF51F3" w14:textId="37548F9E" w:rsidR="00A4656A" w:rsidRDefault="00A4656A" w:rsidP="00A4656A"/>
    <w:p w14:paraId="3C60A9B0" w14:textId="7A01E463" w:rsidR="0006247B" w:rsidRPr="0006247B" w:rsidRDefault="0002577C" w:rsidP="0006247B">
      <w:pPr>
        <w:rPr>
          <w:rFonts w:eastAsia="Malgun Gothic"/>
          <w:color w:val="FF0000"/>
          <w:lang w:eastAsia="ko-KR"/>
        </w:rPr>
      </w:pPr>
      <w:r>
        <w:t xml:space="preserve">Another open issue on BD limit is for CA case. It was agreed that up to 4 CC CA, </w:t>
      </w:r>
      <w:r w:rsidR="00D52A1D">
        <w:t xml:space="preserve">the </w:t>
      </w:r>
      <w:r w:rsidR="008244A7">
        <w:t xml:space="preserve">maximum </w:t>
      </w:r>
      <w:r w:rsidR="00D52A1D">
        <w:t xml:space="preserve">number of BD per slot linearly increases. For more than 4 CCs CA, </w:t>
      </w:r>
      <w:r w:rsidR="008244A7">
        <w:rPr>
          <w:rFonts w:eastAsia="Malgun Gothic" w:hint="eastAsia"/>
          <w:lang w:eastAsia="ko-KR"/>
        </w:rPr>
        <w:t>t</w:t>
      </w:r>
      <w:r w:rsidR="008244A7">
        <w:rPr>
          <w:rFonts w:eastAsia="Malgun Gothic"/>
          <w:lang w:eastAsia="ko-KR"/>
        </w:rPr>
        <w:t xml:space="preserve">he maximum number of BD per slot will depend on the explicit UE capability. </w:t>
      </w:r>
    </w:p>
    <w:p w14:paraId="5D7F6563" w14:textId="77777777" w:rsidR="0002577C" w:rsidRPr="00C50051" w:rsidRDefault="0002577C" w:rsidP="0002577C">
      <w:pPr>
        <w:pStyle w:val="BodyText"/>
        <w:spacing w:afterLines="50"/>
        <w:rPr>
          <w:rFonts w:eastAsia="Times New Roman"/>
          <w:szCs w:val="20"/>
          <w:highlight w:val="green"/>
        </w:rPr>
      </w:pPr>
      <w:r w:rsidRPr="00C50051">
        <w:rPr>
          <w:rFonts w:eastAsia="Times New Roman"/>
          <w:szCs w:val="20"/>
          <w:highlight w:val="green"/>
        </w:rPr>
        <w:t>Agreements</w:t>
      </w:r>
    </w:p>
    <w:p w14:paraId="7B616EE3" w14:textId="77777777" w:rsidR="0002577C" w:rsidRPr="00C50051" w:rsidRDefault="0002577C" w:rsidP="0002577C">
      <w:pPr>
        <w:pStyle w:val="BodyText"/>
        <w:numPr>
          <w:ilvl w:val="1"/>
          <w:numId w:val="25"/>
        </w:numPr>
        <w:overflowPunct/>
        <w:autoSpaceDE/>
        <w:autoSpaceDN/>
        <w:adjustRightInd/>
        <w:spacing w:afterLines="50"/>
        <w:textAlignment w:val="auto"/>
        <w:rPr>
          <w:rFonts w:eastAsia="Times New Roman"/>
          <w:szCs w:val="20"/>
        </w:rPr>
      </w:pPr>
      <w:r w:rsidRPr="00C50051">
        <w:rPr>
          <w:rFonts w:eastAsia="Times New Roman"/>
          <w:szCs w:val="20"/>
        </w:rPr>
        <w:t>For the following previous agreement, N=4</w:t>
      </w:r>
    </w:p>
    <w:p w14:paraId="63E7F831" w14:textId="77777777" w:rsidR="0002577C" w:rsidRPr="00C50051" w:rsidRDefault="0002577C" w:rsidP="0002577C">
      <w:pPr>
        <w:pStyle w:val="BodyText"/>
        <w:spacing w:afterLines="50"/>
        <w:ind w:left="1800"/>
        <w:rPr>
          <w:rFonts w:eastAsia="Times New Roman"/>
          <w:szCs w:val="20"/>
        </w:rPr>
      </w:pPr>
      <w:r w:rsidRPr="00C50051">
        <w:rPr>
          <w:rFonts w:eastAsia="Times New Roman"/>
          <w:b/>
          <w:bCs/>
          <w:szCs w:val="20"/>
          <w:u w:val="single"/>
        </w:rPr>
        <w:t>Agreements:</w:t>
      </w:r>
    </w:p>
    <w:p w14:paraId="55296836" w14:textId="77777777" w:rsidR="0002577C" w:rsidRPr="00C50051" w:rsidRDefault="0002577C" w:rsidP="0002577C">
      <w:pPr>
        <w:pStyle w:val="BodyText"/>
        <w:numPr>
          <w:ilvl w:val="0"/>
          <w:numId w:val="26"/>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For CA with up to N CCs, maximum number of PDCCH blind decodes per slot for a UE depends on the number of configured CCs.</w:t>
      </w:r>
    </w:p>
    <w:p w14:paraId="308FB57C" w14:textId="77777777" w:rsidR="0002577C" w:rsidRPr="00C50051" w:rsidRDefault="0002577C" w:rsidP="0002577C">
      <w:pPr>
        <w:pStyle w:val="BodyText"/>
        <w:numPr>
          <w:ilvl w:val="1"/>
          <w:numId w:val="26"/>
        </w:numPr>
        <w:tabs>
          <w:tab w:val="clear" w:pos="1440"/>
          <w:tab w:val="num" w:pos="2520"/>
        </w:tabs>
        <w:overflowPunct/>
        <w:autoSpaceDE/>
        <w:autoSpaceDN/>
        <w:adjustRightInd/>
        <w:spacing w:afterLines="50"/>
        <w:ind w:left="2520"/>
        <w:textAlignment w:val="auto"/>
        <w:rPr>
          <w:rFonts w:eastAsia="Times New Roman"/>
          <w:szCs w:val="20"/>
        </w:rPr>
      </w:pPr>
      <w:r w:rsidRPr="00C50051">
        <w:rPr>
          <w:rFonts w:eastAsia="Times New Roman"/>
          <w:szCs w:val="20"/>
        </w:rPr>
        <w:t>All UEs supporting CA with the same set of CCs supports the same maximum number of PDCCH blind decodes.</w:t>
      </w:r>
    </w:p>
    <w:p w14:paraId="14323608" w14:textId="77777777" w:rsidR="0002577C" w:rsidRPr="00C50051" w:rsidRDefault="0002577C" w:rsidP="0002577C">
      <w:pPr>
        <w:pStyle w:val="BodyText"/>
        <w:numPr>
          <w:ilvl w:val="1"/>
          <w:numId w:val="26"/>
        </w:numPr>
        <w:tabs>
          <w:tab w:val="clear" w:pos="1440"/>
          <w:tab w:val="num" w:pos="2520"/>
        </w:tabs>
        <w:overflowPunct/>
        <w:autoSpaceDE/>
        <w:autoSpaceDN/>
        <w:adjustRightInd/>
        <w:spacing w:afterLines="50"/>
        <w:ind w:left="2520"/>
        <w:textAlignment w:val="auto"/>
        <w:rPr>
          <w:rFonts w:eastAsia="Times New Roman"/>
          <w:szCs w:val="20"/>
        </w:rPr>
      </w:pPr>
      <w:r w:rsidRPr="00C50051">
        <w:rPr>
          <w:rFonts w:eastAsia="Times New Roman"/>
          <w:szCs w:val="20"/>
        </w:rPr>
        <w:t>No explicit UE capability signaling to inform the maximum number of PDCCH blind decodes is reported.</w:t>
      </w:r>
    </w:p>
    <w:p w14:paraId="654F9E88" w14:textId="77777777" w:rsidR="0002577C" w:rsidRPr="00C50051" w:rsidRDefault="0002577C" w:rsidP="0002577C">
      <w:pPr>
        <w:pStyle w:val="BodyText"/>
        <w:numPr>
          <w:ilvl w:val="0"/>
          <w:numId w:val="26"/>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For CA with more than N CCs, maximum number of PDCCH blind decodes for a UE depends on the explicit UE capability.</w:t>
      </w:r>
    </w:p>
    <w:p w14:paraId="3A81A824" w14:textId="77777777" w:rsidR="0002577C" w:rsidRPr="00C50051" w:rsidRDefault="0002577C" w:rsidP="0002577C">
      <w:pPr>
        <w:pStyle w:val="BodyText"/>
        <w:numPr>
          <w:ilvl w:val="1"/>
          <w:numId w:val="26"/>
        </w:numPr>
        <w:tabs>
          <w:tab w:val="clear" w:pos="1440"/>
          <w:tab w:val="num" w:pos="2520"/>
        </w:tabs>
        <w:overflowPunct/>
        <w:autoSpaceDE/>
        <w:autoSpaceDN/>
        <w:adjustRightInd/>
        <w:spacing w:afterLines="50"/>
        <w:ind w:left="2520"/>
        <w:textAlignment w:val="auto"/>
        <w:rPr>
          <w:rFonts w:eastAsia="Times New Roman"/>
          <w:szCs w:val="20"/>
        </w:rPr>
      </w:pPr>
      <w:r w:rsidRPr="00C50051">
        <w:rPr>
          <w:rFonts w:eastAsia="Times New Roman"/>
          <w:szCs w:val="20"/>
        </w:rPr>
        <w:t>All UEs supporting CA with the same set of CCs supports at least the same number of PDCCH blind decodes.</w:t>
      </w:r>
    </w:p>
    <w:p w14:paraId="1B1C33AA" w14:textId="77777777" w:rsidR="0002577C" w:rsidRPr="00C50051" w:rsidRDefault="0002577C" w:rsidP="0002577C">
      <w:pPr>
        <w:pStyle w:val="BodyText"/>
        <w:numPr>
          <w:ilvl w:val="0"/>
          <w:numId w:val="26"/>
        </w:numPr>
        <w:tabs>
          <w:tab w:val="clear" w:pos="720"/>
          <w:tab w:val="num" w:pos="1800"/>
        </w:tabs>
        <w:overflowPunct/>
        <w:autoSpaceDE/>
        <w:autoSpaceDN/>
        <w:adjustRightInd/>
        <w:spacing w:afterLines="50"/>
        <w:ind w:left="1800"/>
        <w:textAlignment w:val="auto"/>
        <w:rPr>
          <w:rFonts w:eastAsia="Times New Roman"/>
          <w:szCs w:val="20"/>
        </w:rPr>
      </w:pPr>
      <w:r w:rsidRPr="00C50051">
        <w:rPr>
          <w:rFonts w:eastAsia="Times New Roman"/>
          <w:szCs w:val="20"/>
        </w:rPr>
        <w:t>FFS: the value of N (no more than 8).</w:t>
      </w:r>
    </w:p>
    <w:p w14:paraId="5A832714" w14:textId="5E8E9592" w:rsidR="0006247B" w:rsidRDefault="0006247B" w:rsidP="0006247B">
      <w:pPr>
        <w:rPr>
          <w:rFonts w:eastAsia="Malgun Gothic"/>
          <w:lang w:eastAsia="ko-KR"/>
        </w:rPr>
      </w:pPr>
      <w:r>
        <w:rPr>
          <w:rFonts w:eastAsia="Malgun Gothic"/>
          <w:lang w:eastAsia="ko-KR"/>
        </w:rPr>
        <w:t xml:space="preserve">For simplicity, we can consider the case without cross carrier scheduling. </w:t>
      </w:r>
      <w:r w:rsidR="00720052">
        <w:rPr>
          <w:rFonts w:eastAsia="Malgun Gothic"/>
          <w:lang w:eastAsia="ko-KR"/>
        </w:rPr>
        <w:t xml:space="preserve">The baseline UE supporting more than 4 CC CA, it may be reasonable to assume that the maximum number of BD is 4 times the single CC BD limit. </w:t>
      </w:r>
      <w:r>
        <w:rPr>
          <w:rFonts w:eastAsia="Malgun Gothic"/>
          <w:lang w:eastAsia="ko-KR"/>
        </w:rPr>
        <w:t>Assuming 5 CC CA, the maximum number of BD should be less than 5 times the single CC BD limit given N=4 was agreed.</w:t>
      </w:r>
      <w:r w:rsidR="00720052">
        <w:rPr>
          <w:rFonts w:eastAsia="Malgun Gothic"/>
          <w:lang w:eastAsia="ko-KR"/>
        </w:rPr>
        <w:t xml:space="preserve"> For more than 4 CC CA, the question is whether to have a universal bound or to have a bound with respect to the number of CC. These points need to be discussed and agreed in RAN1.</w:t>
      </w:r>
    </w:p>
    <w:p w14:paraId="75AF4BA7" w14:textId="5EF55ED5" w:rsidR="004F7D0B" w:rsidRPr="004F7D0B" w:rsidRDefault="004F7D0B" w:rsidP="004F7D0B">
      <w:pPr>
        <w:pStyle w:val="Heading2"/>
      </w:pPr>
      <w:r>
        <w:t>2.2</w:t>
      </w:r>
      <w:r>
        <w:tab/>
        <w:t>CCE</w:t>
      </w:r>
      <w:r w:rsidR="0008175B">
        <w:t xml:space="preserve"> limit</w:t>
      </w:r>
    </w:p>
    <w:p w14:paraId="54525721" w14:textId="24C3A3B0" w:rsidR="007C41C7" w:rsidRDefault="000D7630" w:rsidP="007C41C7">
      <w:r>
        <w:t>During RAN1 NR AdHoc 1801 meeting, the following working assumption was agreed to limit the UE complexity</w:t>
      </w:r>
      <w:r w:rsidR="008338BF">
        <w:t xml:space="preserve"> on PDCCH processing. The number of CCEs has implication on channel estimation as well as demapping process for channel decoding for NR PDCCH.</w:t>
      </w:r>
    </w:p>
    <w:p w14:paraId="49834D84" w14:textId="77777777" w:rsidR="000D7630" w:rsidRPr="001F4A33" w:rsidRDefault="000D7630" w:rsidP="000D7630">
      <w:pPr>
        <w:rPr>
          <w:highlight w:val="darkYellow"/>
        </w:rPr>
      </w:pPr>
      <w:r w:rsidRPr="001F4A33">
        <w:rPr>
          <w:highlight w:val="darkYellow"/>
        </w:rPr>
        <w:t>Working assumption:</w:t>
      </w:r>
    </w:p>
    <w:p w14:paraId="4D41A20F" w14:textId="77777777" w:rsidR="000D7630" w:rsidRPr="001F4A33" w:rsidRDefault="000D7630" w:rsidP="000D7630">
      <w:pPr>
        <w:pStyle w:val="BodyText"/>
        <w:numPr>
          <w:ilvl w:val="0"/>
          <w:numId w:val="27"/>
        </w:numPr>
        <w:overflowPunct/>
        <w:autoSpaceDE/>
        <w:autoSpaceDN/>
        <w:adjustRightInd/>
        <w:spacing w:afterLines="50"/>
        <w:textAlignment w:val="auto"/>
        <w:rPr>
          <w:rFonts w:eastAsia="Times New Roman"/>
          <w:szCs w:val="20"/>
        </w:rPr>
      </w:pPr>
      <w:r w:rsidRPr="001F4A33">
        <w:rPr>
          <w:rFonts w:eastAsia="Times New Roman"/>
          <w:szCs w:val="20"/>
        </w:rPr>
        <w:t>At least for case 1-1 and case 1-2, all UE supports channel estimation capability for 48 CCEs for a given slot per scheduled cell</w:t>
      </w:r>
    </w:p>
    <w:p w14:paraId="69F302DF" w14:textId="77777777" w:rsidR="000D7630" w:rsidRPr="001F4A33" w:rsidRDefault="000D7630" w:rsidP="000D7630">
      <w:pPr>
        <w:pStyle w:val="BodyText"/>
        <w:numPr>
          <w:ilvl w:val="1"/>
          <w:numId w:val="27"/>
        </w:numPr>
        <w:overflowPunct/>
        <w:autoSpaceDE/>
        <w:autoSpaceDN/>
        <w:adjustRightInd/>
        <w:spacing w:afterLines="50"/>
        <w:textAlignment w:val="auto"/>
        <w:rPr>
          <w:rFonts w:eastAsia="Times New Roman"/>
          <w:szCs w:val="20"/>
        </w:rPr>
      </w:pPr>
      <w:r w:rsidRPr="001F4A33">
        <w:rPr>
          <w:rFonts w:eastAsia="Times New Roman"/>
          <w:szCs w:val="20"/>
        </w:rPr>
        <w:t>FFS: cross-carrier scheduling</w:t>
      </w:r>
    </w:p>
    <w:p w14:paraId="2AC214A8" w14:textId="77777777" w:rsidR="000D7630" w:rsidRPr="001F4A33" w:rsidRDefault="000D7630" w:rsidP="000D7630">
      <w:pPr>
        <w:pStyle w:val="BodyText"/>
        <w:numPr>
          <w:ilvl w:val="1"/>
          <w:numId w:val="27"/>
        </w:numPr>
        <w:overflowPunct/>
        <w:autoSpaceDE/>
        <w:autoSpaceDN/>
        <w:adjustRightInd/>
        <w:spacing w:afterLines="50"/>
        <w:textAlignment w:val="auto"/>
        <w:rPr>
          <w:rFonts w:eastAsia="Times New Roman"/>
          <w:szCs w:val="20"/>
        </w:rPr>
      </w:pPr>
      <w:r w:rsidRPr="001F4A33">
        <w:rPr>
          <w:rFonts w:eastAsia="Times New Roman"/>
          <w:szCs w:val="20"/>
        </w:rPr>
        <w:t>FFS: wideband RS</w:t>
      </w:r>
    </w:p>
    <w:p w14:paraId="729F3D3B" w14:textId="77777777" w:rsidR="000D7630" w:rsidRPr="001F4A33" w:rsidRDefault="000D7630" w:rsidP="000D7630">
      <w:pPr>
        <w:pStyle w:val="BodyText"/>
        <w:numPr>
          <w:ilvl w:val="1"/>
          <w:numId w:val="27"/>
        </w:numPr>
        <w:overflowPunct/>
        <w:autoSpaceDE/>
        <w:autoSpaceDN/>
        <w:adjustRightInd/>
        <w:spacing w:afterLines="50"/>
        <w:textAlignment w:val="auto"/>
        <w:rPr>
          <w:rFonts w:eastAsia="Times New Roman"/>
          <w:szCs w:val="20"/>
        </w:rPr>
      </w:pPr>
      <w:r w:rsidRPr="001F4A33">
        <w:rPr>
          <w:rFonts w:eastAsia="Times New Roman"/>
          <w:szCs w:val="20"/>
        </w:rPr>
        <w:t>FFS: overbooking and/or nested structure</w:t>
      </w:r>
    </w:p>
    <w:p w14:paraId="61FCF638" w14:textId="77777777" w:rsidR="000D7630" w:rsidRPr="001F4A33" w:rsidRDefault="000D7630" w:rsidP="000D7630">
      <w:pPr>
        <w:pStyle w:val="BodyText"/>
        <w:numPr>
          <w:ilvl w:val="1"/>
          <w:numId w:val="27"/>
        </w:numPr>
        <w:overflowPunct/>
        <w:autoSpaceDE/>
        <w:autoSpaceDN/>
        <w:adjustRightInd/>
        <w:spacing w:afterLines="50"/>
        <w:textAlignment w:val="auto"/>
        <w:rPr>
          <w:rFonts w:eastAsia="Times New Roman"/>
          <w:szCs w:val="20"/>
        </w:rPr>
      </w:pPr>
      <w:r w:rsidRPr="001F4A33">
        <w:rPr>
          <w:rFonts w:eastAsia="Times New Roman"/>
          <w:szCs w:val="20"/>
        </w:rPr>
        <w:t>FFS: exceptional case of CCE counting</w:t>
      </w:r>
    </w:p>
    <w:p w14:paraId="407EB0DD" w14:textId="77777777" w:rsidR="000D7630" w:rsidRPr="001F4A33" w:rsidRDefault="000D7630" w:rsidP="000D7630">
      <w:pPr>
        <w:pStyle w:val="BodyText"/>
        <w:numPr>
          <w:ilvl w:val="1"/>
          <w:numId w:val="27"/>
        </w:numPr>
        <w:overflowPunct/>
        <w:autoSpaceDE/>
        <w:autoSpaceDN/>
        <w:adjustRightInd/>
        <w:spacing w:afterLines="50"/>
        <w:textAlignment w:val="auto"/>
        <w:rPr>
          <w:rFonts w:eastAsia="Times New Roman"/>
          <w:szCs w:val="20"/>
        </w:rPr>
      </w:pPr>
      <w:r w:rsidRPr="001F4A33">
        <w:rPr>
          <w:rFonts w:eastAsia="Times New Roman"/>
          <w:szCs w:val="20"/>
        </w:rPr>
        <w:t>FFS: for case 2</w:t>
      </w:r>
    </w:p>
    <w:p w14:paraId="25B7E9E4" w14:textId="6397854D" w:rsidR="000D7630" w:rsidRDefault="008E2AD2" w:rsidP="007C41C7">
      <w:r>
        <w:t xml:space="preserve">There were many FFS points related to CCE limit. Regarding cross-carrier scheduling, we view that the same limit should be maintained for the baseline cross-carrier scheduling capability. For wideband RS, it is true that the total complexity with wideband RS may not be the same as narrowband RS especially for channel estimation complexity. </w:t>
      </w:r>
      <w:r w:rsidR="006104EB">
        <w:t xml:space="preserve">It should be noted that even for the case of narrowband RS, the channel estimation complexity may be different depending </w:t>
      </w:r>
      <w:r w:rsidR="006104EB">
        <w:lastRenderedPageBreak/>
        <w:t xml:space="preserve">on the configuration of REG bundle size and the number of symbols in CORESET. </w:t>
      </w:r>
      <w:r>
        <w:t xml:space="preserve">On the other hand, the complexity for demapping process will be the same </w:t>
      </w:r>
      <w:r w:rsidR="006104EB">
        <w:t>for</w:t>
      </w:r>
      <w:r>
        <w:t xml:space="preserve"> </w:t>
      </w:r>
      <w:r w:rsidR="006104EB">
        <w:t>all the</w:t>
      </w:r>
      <w:r>
        <w:t xml:space="preserve"> cases. Since this is to provide the bound on UE complexity, </w:t>
      </w:r>
      <w:r w:rsidR="006104EB">
        <w:t>we also propose the same CCE limit regardless of precoder granularity.</w:t>
      </w:r>
      <w:r w:rsidR="00BB4DAE">
        <w:t xml:space="preserve"> For case 2, similar to BD limit, the same CCE limit is proposed at least for a baseline Case 2 UE. UE with higher CCE capability for Case 2 may be considered, e.g., for URLLC.</w:t>
      </w:r>
    </w:p>
    <w:p w14:paraId="61F4B250" w14:textId="78FA9FC8" w:rsidR="00B869AE" w:rsidRDefault="000C75FB" w:rsidP="000C75FB">
      <w:pPr>
        <w:rPr>
          <w:b/>
        </w:rPr>
      </w:pPr>
      <w:bookmarkStart w:id="2" w:name="P2"/>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31461E">
        <w:rPr>
          <w:b/>
          <w:noProof/>
        </w:rPr>
        <w:t>2</w:t>
      </w:r>
      <w:r w:rsidRPr="000C75FB">
        <w:rPr>
          <w:b/>
        </w:rPr>
        <w:fldChar w:fldCharType="end"/>
      </w:r>
      <w:r w:rsidRPr="000C75FB">
        <w:rPr>
          <w:b/>
        </w:rPr>
        <w:t xml:space="preserve">. </w:t>
      </w:r>
      <w:r w:rsidR="00BB4DAE">
        <w:rPr>
          <w:b/>
        </w:rPr>
        <w:t>48 CCE limit for a given slot per scheduled cell is proposed for:</w:t>
      </w:r>
    </w:p>
    <w:p w14:paraId="7C7BC333" w14:textId="1B5BE338" w:rsidR="00BB4DAE" w:rsidRDefault="00BB4DAE" w:rsidP="00BB4DAE">
      <w:pPr>
        <w:pStyle w:val="ListParagraph"/>
        <w:numPr>
          <w:ilvl w:val="0"/>
          <w:numId w:val="28"/>
        </w:numPr>
        <w:rPr>
          <w:b/>
          <w:sz w:val="20"/>
          <w:szCs w:val="20"/>
        </w:rPr>
      </w:pPr>
      <w:r>
        <w:rPr>
          <w:b/>
          <w:sz w:val="20"/>
          <w:szCs w:val="20"/>
        </w:rPr>
        <w:t>With cross-carrier scheduling</w:t>
      </w:r>
    </w:p>
    <w:p w14:paraId="2F28A9F2" w14:textId="2FBCD99F" w:rsidR="00BB4DAE" w:rsidRDefault="00BB4DAE" w:rsidP="00BB4DAE">
      <w:pPr>
        <w:pStyle w:val="ListParagraph"/>
        <w:numPr>
          <w:ilvl w:val="0"/>
          <w:numId w:val="28"/>
        </w:numPr>
        <w:rPr>
          <w:b/>
          <w:sz w:val="20"/>
          <w:szCs w:val="20"/>
        </w:rPr>
      </w:pPr>
      <w:r>
        <w:rPr>
          <w:b/>
          <w:sz w:val="20"/>
          <w:szCs w:val="20"/>
        </w:rPr>
        <w:t>Regardless of precoder granularity</w:t>
      </w:r>
    </w:p>
    <w:p w14:paraId="7AF5691F" w14:textId="3AAE8C8A" w:rsidR="00BB4DAE" w:rsidRPr="00BB4DAE" w:rsidRDefault="00BB4DAE" w:rsidP="00233127">
      <w:pPr>
        <w:pStyle w:val="ListParagraph"/>
        <w:numPr>
          <w:ilvl w:val="0"/>
          <w:numId w:val="28"/>
        </w:numPr>
        <w:spacing w:after="240"/>
        <w:rPr>
          <w:b/>
          <w:sz w:val="20"/>
          <w:szCs w:val="20"/>
        </w:rPr>
      </w:pPr>
      <w:r>
        <w:rPr>
          <w:b/>
          <w:sz w:val="20"/>
          <w:szCs w:val="20"/>
        </w:rPr>
        <w:t>Case 2</w:t>
      </w:r>
    </w:p>
    <w:bookmarkEnd w:id="2"/>
    <w:p w14:paraId="6EDB6E92" w14:textId="5AE3FEEB" w:rsidR="00775F63" w:rsidRDefault="00775F63" w:rsidP="00775F63">
      <w:pPr>
        <w:pStyle w:val="Heading1"/>
        <w:jc w:val="both"/>
      </w:pPr>
      <w:r>
        <w:t>3</w:t>
      </w:r>
      <w:r w:rsidRPr="00CC27F5">
        <w:tab/>
      </w:r>
      <w:r w:rsidR="004F7D0B">
        <w:t>Search Space</w:t>
      </w:r>
      <w:r w:rsidR="00ED5787">
        <w:t xml:space="preserve"> Design under BD and CCE limits</w:t>
      </w:r>
    </w:p>
    <w:p w14:paraId="78748E80" w14:textId="7DC89616" w:rsidR="00ED5787" w:rsidRDefault="00ED5787" w:rsidP="00ED5787">
      <w:pPr>
        <w:pStyle w:val="Heading2"/>
      </w:pPr>
      <w:r>
        <w:t>3.1</w:t>
      </w:r>
      <w:r>
        <w:tab/>
        <w:t>Nested search space</w:t>
      </w:r>
    </w:p>
    <w:p w14:paraId="335CB1DE" w14:textId="06835C32" w:rsidR="00D34A88" w:rsidRDefault="0067434F" w:rsidP="00D34A88">
      <w:pPr>
        <w:rPr>
          <w:lang w:val="en-GB"/>
        </w:rPr>
      </w:pPr>
      <w:r>
        <w:rPr>
          <w:lang w:val="en-GB"/>
        </w:rPr>
        <w:t>LTE EPDCCH</w:t>
      </w:r>
      <w:r w:rsidR="00E82FC6">
        <w:rPr>
          <w:lang w:val="en-GB"/>
        </w:rPr>
        <w:t>-like</w:t>
      </w:r>
      <w:r>
        <w:rPr>
          <w:lang w:val="en-GB"/>
        </w:rPr>
        <w:t xml:space="preserve"> hashing function </w:t>
      </w:r>
      <w:r w:rsidR="00E82FC6">
        <w:rPr>
          <w:lang w:val="en-GB"/>
        </w:rPr>
        <w:t xml:space="preserve">was adopted </w:t>
      </w:r>
      <w:r>
        <w:rPr>
          <w:lang w:val="en-GB"/>
        </w:rPr>
        <w:t>in NR</w:t>
      </w:r>
      <w:r w:rsidR="00C21C0C">
        <w:rPr>
          <w:lang w:val="en-GB"/>
        </w:rPr>
        <w:t>.</w:t>
      </w:r>
    </w:p>
    <w:p w14:paraId="226C7A6F" w14:textId="3B54F2E8" w:rsidR="00113876" w:rsidRPr="00113876" w:rsidRDefault="009801E8" w:rsidP="00FA0540">
      <w:r>
        <w:t xml:space="preserve">Then, given </w:t>
      </w:r>
      <w:r w:rsidR="00BA5DB8">
        <w:t xml:space="preserve">BD </w:t>
      </w:r>
      <w:r w:rsidR="00697214">
        <w:t xml:space="preserve">(X) </w:t>
      </w:r>
      <w:r w:rsidR="00BA5DB8">
        <w:t>and CCE</w:t>
      </w:r>
      <w:r w:rsidR="00697214">
        <w:t xml:space="preserve"> (Y)</w:t>
      </w:r>
      <w:r w:rsidR="00BA5DB8">
        <w:t xml:space="preserve"> limits</w:t>
      </w:r>
      <w:r>
        <w:t>, when gNB configures the s</w:t>
      </w:r>
      <w:r w:rsidR="00113876">
        <w:t>earch space, it has to assume the worst case</w:t>
      </w:r>
      <w:r w:rsidR="00225B9A">
        <w:t xml:space="preserve"> if overbooking is not allowed</w:t>
      </w:r>
      <w:r w:rsidR="00113876">
        <w:t xml:space="preserve">, i.e., the decoding candidates are not overlapping. For example, if for aggregation level </w:t>
      </w:r>
      <m:oMath>
        <m:r>
          <w:rPr>
            <w:rFonts w:ascii="Cambria Math" w:hAnsi="Cambria Math"/>
          </w:rPr>
          <m:t>L</m:t>
        </m:r>
      </m:oMath>
      <w:r w:rsidR="00113876">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113876">
        <w:t xml:space="preserve"> blind decodings are configured, then the worst case scenario is </w:t>
      </w:r>
    </w:p>
    <w:p w14:paraId="1827A7B9" w14:textId="59C15286" w:rsidR="00FA0540" w:rsidRPr="00113876" w:rsidRDefault="009F6AB0"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×4+</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×8≤Y</m:t>
          </m:r>
        </m:oMath>
      </m:oMathPara>
    </w:p>
    <w:p w14:paraId="6887CB53" w14:textId="1FA92A08" w:rsidR="00113876" w:rsidRPr="00113876" w:rsidRDefault="009F6AB0"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≤X</m:t>
          </m:r>
        </m:oMath>
      </m:oMathPara>
    </w:p>
    <w:p w14:paraId="4E77A8FB" w14:textId="586D0274" w:rsidR="00113876" w:rsidRDefault="009801E8" w:rsidP="00FA0540">
      <w:r>
        <w:t xml:space="preserve">Typically this means if the gNB wants to take advantage of full X decoding capability, the decoding candidate aggregation level profile will be heavily biased towards low aggregation levels, which only works for high geometry UEs. </w:t>
      </w:r>
    </w:p>
    <w:p w14:paraId="11CBF5D2" w14:textId="5A40102E" w:rsidR="00E15D70" w:rsidRDefault="009801E8" w:rsidP="00FA0540">
      <w:r>
        <w:t xml:space="preserve">On the other hand, due to random hashing, in many cases, the decoding candidates will (partially) overlap on CCEs, especially when the coreset bandwidth is not too wide, </w:t>
      </w:r>
      <w:r w:rsidR="009F6AB0">
        <w:t>i.e.</w:t>
      </w:r>
      <w:r>
        <w:t xml:space="preserve">, there are relatively small number of CCEs in the coreset. In this case, using the </w:t>
      </w:r>
      <w:r w:rsidR="009F6AB0">
        <w:t>worst case</w:t>
      </w:r>
      <w:r>
        <w:t xml:space="preserve"> assumption (non-overlapping CCEs) for aggregation level profile decision will be too conservative. </w:t>
      </w:r>
      <w:r w:rsidR="00225B9A">
        <w:t xml:space="preserve">In </w:t>
      </w:r>
      <w:r w:rsidR="0058347D">
        <w:t>[1], one solution was proposed but this solution has drawbacks in terms of complexity and in fact managing the number of CCEs is not easy to control. Based on discussion during RAN1 NR AH1801, most companies were willing to adopt nested search space. We also view that the best approach for search space design under current CCE limit are adopting nested search space. With nested search space, we can cleanly define the number of consumed CCEs at least per nested structure. Therefore, it is proposed to adopt a nested search space structure</w:t>
      </w:r>
      <w:r w:rsidR="008766CF">
        <w:t>. Given that a search space is associated only with on CORESET, the nested search space shall be contained within a CORESET.</w:t>
      </w:r>
    </w:p>
    <w:p w14:paraId="2742AE1D" w14:textId="0AA932DF" w:rsidR="008766CF" w:rsidRDefault="008766CF" w:rsidP="00FA0540">
      <w:r>
        <w:t xml:space="preserve">We need to consider a couple of things for nested search space structure. One issue is how to build a nested structure for CSS and UESS. For CSS, since it is shared among multiple UEs (either cell-level or group-level), it needs to have its own nested structure. In case there are multiple CSSs </w:t>
      </w:r>
      <w:r w:rsidR="00425F7F">
        <w:t>associated with the CORESET, each CSS should have its own nested structure. This is because each CSS may not be targeted for the same group of UEs. For UESS, we can consider a combined nested structure across multiple UESS associated with a CORESET</w:t>
      </w:r>
      <w:r w:rsidR="00BA3135">
        <w:t xml:space="preserve"> for a given UE</w:t>
      </w:r>
      <w:r w:rsidR="00425F7F">
        <w:t xml:space="preserve">. </w:t>
      </w:r>
      <w:r w:rsidR="008D0AA6">
        <w:t>In this way, UESS can consume less number of CCEs.</w:t>
      </w:r>
    </w:p>
    <w:p w14:paraId="51873724" w14:textId="1C2FB2AE" w:rsidR="008766CF" w:rsidRDefault="008766CF" w:rsidP="008766CF">
      <w:pPr>
        <w:rPr>
          <w:b/>
        </w:rPr>
      </w:pPr>
      <w:bookmarkStart w:id="3" w:name="P3"/>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31461E">
        <w:rPr>
          <w:b/>
          <w:noProof/>
        </w:rPr>
        <w:t>3</w:t>
      </w:r>
      <w:r w:rsidRPr="000C75FB">
        <w:rPr>
          <w:b/>
        </w:rPr>
        <w:fldChar w:fldCharType="end"/>
      </w:r>
      <w:r w:rsidRPr="000C75FB">
        <w:rPr>
          <w:b/>
        </w:rPr>
        <w:t xml:space="preserve">. </w:t>
      </w:r>
      <w:r>
        <w:rPr>
          <w:b/>
        </w:rPr>
        <w:t>NR PDCCH adopts a nested structure.</w:t>
      </w:r>
    </w:p>
    <w:p w14:paraId="1874DE0B" w14:textId="40530B0D" w:rsidR="008766CF" w:rsidRDefault="008766CF" w:rsidP="008766CF">
      <w:pPr>
        <w:pStyle w:val="ListParagraph"/>
        <w:numPr>
          <w:ilvl w:val="0"/>
          <w:numId w:val="29"/>
        </w:numPr>
        <w:rPr>
          <w:b/>
          <w:sz w:val="20"/>
        </w:rPr>
      </w:pPr>
      <w:r>
        <w:rPr>
          <w:b/>
          <w:sz w:val="20"/>
        </w:rPr>
        <w:t>Nested search space is defined within a CORESET</w:t>
      </w:r>
      <w:r w:rsidR="00425F7F">
        <w:rPr>
          <w:b/>
          <w:sz w:val="20"/>
        </w:rPr>
        <w:t>.</w:t>
      </w:r>
    </w:p>
    <w:p w14:paraId="603860B4" w14:textId="257B7327" w:rsidR="008766CF" w:rsidRDefault="008766CF" w:rsidP="008766CF">
      <w:pPr>
        <w:pStyle w:val="ListParagraph"/>
        <w:numPr>
          <w:ilvl w:val="0"/>
          <w:numId w:val="29"/>
        </w:numPr>
        <w:rPr>
          <w:b/>
          <w:sz w:val="20"/>
        </w:rPr>
      </w:pPr>
      <w:r w:rsidRPr="008766CF">
        <w:rPr>
          <w:b/>
          <w:sz w:val="20"/>
        </w:rPr>
        <w:t xml:space="preserve">Each CSS </w:t>
      </w:r>
      <w:r w:rsidR="008D0AA6">
        <w:rPr>
          <w:b/>
          <w:sz w:val="20"/>
        </w:rPr>
        <w:t xml:space="preserve">associated with the CORESET </w:t>
      </w:r>
      <w:r w:rsidRPr="008766CF">
        <w:rPr>
          <w:b/>
          <w:sz w:val="20"/>
        </w:rPr>
        <w:t>has its own nested structure.</w:t>
      </w:r>
    </w:p>
    <w:p w14:paraId="21255CAA" w14:textId="6F20B0FE" w:rsidR="008D0AA6" w:rsidRPr="008766CF" w:rsidRDefault="008D0AA6" w:rsidP="008D0AA6">
      <w:pPr>
        <w:pStyle w:val="ListParagraph"/>
        <w:numPr>
          <w:ilvl w:val="0"/>
          <w:numId w:val="29"/>
        </w:numPr>
        <w:spacing w:after="240"/>
        <w:rPr>
          <w:b/>
          <w:sz w:val="20"/>
        </w:rPr>
      </w:pPr>
      <w:r>
        <w:rPr>
          <w:b/>
          <w:sz w:val="20"/>
        </w:rPr>
        <w:t>UESS(s) associated with the CORESET have a combined nested structure.</w:t>
      </w:r>
    </w:p>
    <w:bookmarkEnd w:id="3"/>
    <w:p w14:paraId="738D9EE6" w14:textId="7B191CE6" w:rsidR="0008175B" w:rsidRDefault="008D0AA6" w:rsidP="0008175B">
      <w:r>
        <w:t xml:space="preserve">The next question is how to </w:t>
      </w:r>
      <w:r w:rsidR="00BA3135">
        <w:t xml:space="preserve">construct each nested search space. Nested structure can be constructed from higher AL to lower AL </w:t>
      </w:r>
      <w:r w:rsidR="00D3625E">
        <w:t xml:space="preserve">(top-down) </w:t>
      </w:r>
      <w:r w:rsidR="00BA3135">
        <w:t>or from lower AL to higher AL</w:t>
      </w:r>
      <w:r w:rsidR="00D3625E">
        <w:t xml:space="preserve"> (bottom-up)</w:t>
      </w:r>
      <w:r w:rsidR="00BA3135">
        <w:t xml:space="preserve">. </w:t>
      </w:r>
      <w:r w:rsidR="00D3625E">
        <w:t>The details can be described as follows:</w:t>
      </w:r>
    </w:p>
    <w:p w14:paraId="1931ABA9" w14:textId="1BB6F011" w:rsidR="00D3625E" w:rsidRDefault="00D3625E" w:rsidP="00D3625E">
      <w:pPr>
        <w:pStyle w:val="ListParagraph"/>
        <w:numPr>
          <w:ilvl w:val="0"/>
          <w:numId w:val="31"/>
        </w:numPr>
        <w:rPr>
          <w:sz w:val="20"/>
        </w:rPr>
      </w:pPr>
      <w:r>
        <w:rPr>
          <w:sz w:val="20"/>
        </w:rPr>
        <w:t>Top-down nested</w:t>
      </w:r>
    </w:p>
    <w:p w14:paraId="5424895A" w14:textId="60BBFC0C" w:rsidR="00D3625E" w:rsidRDefault="00D3625E" w:rsidP="00D3625E">
      <w:pPr>
        <w:pStyle w:val="ListParagraph"/>
        <w:numPr>
          <w:ilvl w:val="1"/>
          <w:numId w:val="31"/>
        </w:numPr>
        <w:rPr>
          <w:sz w:val="20"/>
        </w:rPr>
      </w:pPr>
      <w:r>
        <w:rPr>
          <w:sz w:val="20"/>
        </w:rPr>
        <w:t>Hash the highest AL candidates using agreed hashing function</w:t>
      </w:r>
    </w:p>
    <w:p w14:paraId="26C1448F" w14:textId="156109D0" w:rsidR="00327B01" w:rsidRDefault="00327B01" w:rsidP="00327B01">
      <w:pPr>
        <w:pStyle w:val="ListParagraph"/>
        <w:numPr>
          <w:ilvl w:val="2"/>
          <w:numId w:val="31"/>
        </w:numPr>
        <w:rPr>
          <w:sz w:val="20"/>
        </w:rPr>
      </w:pPr>
      <w:r>
        <w:rPr>
          <w:sz w:val="20"/>
        </w:rPr>
        <w:t>If lower AL has a larger footprint in CCE, pseudo AL candidate(s) are added.</w:t>
      </w:r>
    </w:p>
    <w:p w14:paraId="46C22D2E" w14:textId="7026B29C" w:rsidR="00327B01" w:rsidRDefault="00327B01" w:rsidP="00327B01">
      <w:pPr>
        <w:pStyle w:val="ListParagraph"/>
        <w:numPr>
          <w:ilvl w:val="3"/>
          <w:numId w:val="31"/>
        </w:numPr>
        <w:rPr>
          <w:sz w:val="20"/>
        </w:rPr>
      </w:pPr>
      <w:r>
        <w:rPr>
          <w:sz w:val="20"/>
        </w:rPr>
        <w:t>For example, 2 AL8 and 5 AL4 candidates are configured, 2 AL8 decoding candidates and 1 AL8 pseudo candidate is necessary.</w:t>
      </w:r>
    </w:p>
    <w:p w14:paraId="163FFBF2" w14:textId="70EB71AC" w:rsidR="00327B01" w:rsidRDefault="00327B01" w:rsidP="00D3625E">
      <w:pPr>
        <w:pStyle w:val="ListParagraph"/>
        <w:numPr>
          <w:ilvl w:val="1"/>
          <w:numId w:val="31"/>
        </w:numPr>
        <w:rPr>
          <w:sz w:val="20"/>
        </w:rPr>
      </w:pPr>
      <w:r>
        <w:rPr>
          <w:sz w:val="20"/>
        </w:rPr>
        <w:lastRenderedPageBreak/>
        <w:t>Lower AL candidates are randomly selected under the footprint of the largest AL candidates (including pseudo candidate(s))</w:t>
      </w:r>
    </w:p>
    <w:p w14:paraId="1E842ACC" w14:textId="5EB01342" w:rsidR="00327B01" w:rsidRDefault="00327B01" w:rsidP="00327B01">
      <w:pPr>
        <w:pStyle w:val="ListParagraph"/>
        <w:numPr>
          <w:ilvl w:val="2"/>
          <w:numId w:val="31"/>
        </w:numPr>
        <w:rPr>
          <w:sz w:val="20"/>
        </w:rPr>
      </w:pPr>
      <w:r>
        <w:rPr>
          <w:sz w:val="20"/>
        </w:rPr>
        <w:t>The same hashing function can still be applied.</w:t>
      </w:r>
    </w:p>
    <w:p w14:paraId="1374CD3F" w14:textId="31D1AFC3" w:rsidR="00327B01" w:rsidRDefault="00327B01" w:rsidP="00327B01">
      <w:pPr>
        <w:pStyle w:val="ListParagraph"/>
        <w:numPr>
          <w:ilvl w:val="3"/>
          <w:numId w:val="31"/>
        </w:numPr>
        <w:rPr>
          <w:sz w:val="20"/>
        </w:rPr>
      </w:pPr>
      <w:r>
        <w:rPr>
          <w:sz w:val="20"/>
        </w:rPr>
        <w:t>Stitch all the CCEs selected from the highest AL candidates and renumber them for the purpose of hashing and apply the agreed hashing function</w:t>
      </w:r>
    </w:p>
    <w:p w14:paraId="2D7D6DB7" w14:textId="232A6E9B" w:rsidR="00D3625E" w:rsidRDefault="00D3625E" w:rsidP="00D3625E">
      <w:pPr>
        <w:pStyle w:val="ListParagraph"/>
        <w:numPr>
          <w:ilvl w:val="0"/>
          <w:numId w:val="31"/>
        </w:numPr>
        <w:rPr>
          <w:sz w:val="20"/>
        </w:rPr>
      </w:pPr>
      <w:r>
        <w:rPr>
          <w:sz w:val="20"/>
        </w:rPr>
        <w:t>Bottom-up nested</w:t>
      </w:r>
    </w:p>
    <w:p w14:paraId="1A13D681" w14:textId="671D5562" w:rsidR="00327B01" w:rsidRDefault="00327B01" w:rsidP="00327B01">
      <w:pPr>
        <w:pStyle w:val="ListParagraph"/>
        <w:numPr>
          <w:ilvl w:val="1"/>
          <w:numId w:val="31"/>
        </w:numPr>
        <w:rPr>
          <w:sz w:val="20"/>
        </w:rPr>
      </w:pPr>
      <w:r>
        <w:rPr>
          <w:sz w:val="20"/>
        </w:rPr>
        <w:t>Hash the lowest AL candidates using agreed hashing function</w:t>
      </w:r>
    </w:p>
    <w:p w14:paraId="0618E48A" w14:textId="3FC6C72E" w:rsidR="00327B01" w:rsidRDefault="00327B01" w:rsidP="00327B01">
      <w:pPr>
        <w:pStyle w:val="ListParagraph"/>
        <w:numPr>
          <w:ilvl w:val="2"/>
          <w:numId w:val="31"/>
        </w:numPr>
        <w:rPr>
          <w:sz w:val="20"/>
        </w:rPr>
      </w:pPr>
      <w:r>
        <w:rPr>
          <w:sz w:val="20"/>
        </w:rPr>
        <w:t>If higher AL has a larger footprint in CCE, pseudo AL candidate(s) are added.</w:t>
      </w:r>
    </w:p>
    <w:p w14:paraId="3078341F" w14:textId="74158209" w:rsidR="00327B01" w:rsidRDefault="00327B01" w:rsidP="00327B01">
      <w:pPr>
        <w:pStyle w:val="ListParagraph"/>
        <w:numPr>
          <w:ilvl w:val="1"/>
          <w:numId w:val="31"/>
        </w:numPr>
        <w:rPr>
          <w:sz w:val="20"/>
        </w:rPr>
      </w:pPr>
      <w:r>
        <w:rPr>
          <w:sz w:val="20"/>
        </w:rPr>
        <w:t>Higher AL candidates are randomly selected over the footprint of the lowest AL candidates (including pseudo candidate(s))</w:t>
      </w:r>
    </w:p>
    <w:p w14:paraId="0E745504" w14:textId="77777777" w:rsidR="00327B01" w:rsidRDefault="00327B01" w:rsidP="00327B01">
      <w:pPr>
        <w:pStyle w:val="ListParagraph"/>
        <w:numPr>
          <w:ilvl w:val="2"/>
          <w:numId w:val="31"/>
        </w:numPr>
        <w:rPr>
          <w:sz w:val="20"/>
        </w:rPr>
      </w:pPr>
      <w:r>
        <w:rPr>
          <w:sz w:val="20"/>
        </w:rPr>
        <w:t>The same hashing function can still be applied.</w:t>
      </w:r>
    </w:p>
    <w:p w14:paraId="1FEE466F" w14:textId="1C3E322B" w:rsidR="00327B01" w:rsidRDefault="00327B01" w:rsidP="00FF13DF">
      <w:pPr>
        <w:pStyle w:val="ListParagraph"/>
        <w:numPr>
          <w:ilvl w:val="3"/>
          <w:numId w:val="31"/>
        </w:numPr>
        <w:spacing w:after="240"/>
        <w:rPr>
          <w:sz w:val="20"/>
        </w:rPr>
      </w:pPr>
      <w:r>
        <w:rPr>
          <w:sz w:val="20"/>
        </w:rPr>
        <w:t>Stitch all the CCEs selected from the lowest AL candidates and renumber them for the purpose of hashing and apply the agreed hashing function</w:t>
      </w:r>
    </w:p>
    <w:p w14:paraId="2DE1FE03" w14:textId="5C384E09" w:rsidR="00327B01" w:rsidRDefault="009170CB" w:rsidP="00327B01">
      <w:r>
        <w:t>Both</w:t>
      </w:r>
      <w:r w:rsidR="00FF13DF">
        <w:t xml:space="preserve"> approaches have pros and cons. Top-down approach has limitation in terms of utilization of the CORESET in a sense that it may not be able to select some CCEs when the CORESET has non-integer multiple of the highest AL candidates. </w:t>
      </w:r>
      <w:r w:rsidR="0024399A">
        <w:t xml:space="preserve">For example, if there are 20 CCEs in the CORESET, the first 16 CCEs will be available in case 2 AL8 candidates are configured. </w:t>
      </w:r>
      <w:r w:rsidR="00FF13DF">
        <w:t xml:space="preserve">Bottom-up approach allows the selection of all the available CCEs in the CORESET. On the other hand, the bottom-up approach </w:t>
      </w:r>
      <w:r w:rsidR="0024399A">
        <w:t>will cause higher blocking between AL</w:t>
      </w:r>
      <w:r w:rsidR="00A66F5A">
        <w:t xml:space="preserve"> since one higher AL candidate can block all the lowest AL candidates belonging to that candidate. To trade-off between CCE utilization and lower blocking, we propose constructing the nested structure from the middle aggregation level, AL4.</w:t>
      </w:r>
      <w:r w:rsidR="000A5243">
        <w:t xml:space="preserve"> Then, the nested structure can be constructed as follows:</w:t>
      </w:r>
    </w:p>
    <w:p w14:paraId="48A62C15" w14:textId="09DD7683" w:rsidR="000A5243" w:rsidRDefault="000A5243" w:rsidP="000A5243">
      <w:pPr>
        <w:pStyle w:val="ListParagraph"/>
        <w:numPr>
          <w:ilvl w:val="0"/>
          <w:numId w:val="32"/>
        </w:numPr>
        <w:rPr>
          <w:sz w:val="20"/>
        </w:rPr>
      </w:pPr>
      <w:bookmarkStart w:id="4" w:name="Nested"/>
      <w:r>
        <w:rPr>
          <w:sz w:val="20"/>
        </w:rPr>
        <w:t>Nested from middle (AL4)</w:t>
      </w:r>
    </w:p>
    <w:p w14:paraId="29F5F45A" w14:textId="38DD352E" w:rsidR="000A5243" w:rsidRDefault="000A5243" w:rsidP="000A5243">
      <w:pPr>
        <w:pStyle w:val="ListParagraph"/>
        <w:numPr>
          <w:ilvl w:val="1"/>
          <w:numId w:val="32"/>
        </w:numPr>
        <w:rPr>
          <w:sz w:val="20"/>
        </w:rPr>
      </w:pPr>
      <w:r>
        <w:rPr>
          <w:sz w:val="20"/>
        </w:rPr>
        <w:t>Hash the AL4 candidates using agreed hashing function</w:t>
      </w:r>
    </w:p>
    <w:p w14:paraId="5BABE88D" w14:textId="3B7E9AFD" w:rsidR="000A5243" w:rsidRDefault="000A5243" w:rsidP="000A5243">
      <w:pPr>
        <w:pStyle w:val="ListParagraph"/>
        <w:numPr>
          <w:ilvl w:val="2"/>
          <w:numId w:val="32"/>
        </w:numPr>
        <w:rPr>
          <w:sz w:val="20"/>
        </w:rPr>
      </w:pPr>
      <w:r>
        <w:rPr>
          <w:sz w:val="20"/>
        </w:rPr>
        <w:t>If higher or lower AL has a larger footprint in CCE, pseudo AL candidate(s) are added.</w:t>
      </w:r>
    </w:p>
    <w:p w14:paraId="7E800A9E" w14:textId="2B1BCBAD" w:rsidR="000A5243" w:rsidRDefault="000A5243" w:rsidP="000A5243">
      <w:pPr>
        <w:pStyle w:val="ListParagraph"/>
        <w:numPr>
          <w:ilvl w:val="1"/>
          <w:numId w:val="32"/>
        </w:numPr>
        <w:rPr>
          <w:sz w:val="20"/>
        </w:rPr>
      </w:pPr>
      <w:r>
        <w:rPr>
          <w:sz w:val="20"/>
        </w:rPr>
        <w:t>Higher AL candidates are randomly selected over the footprint of the AL4 candidates (including pseudo candidate(s))</w:t>
      </w:r>
    </w:p>
    <w:p w14:paraId="11244903" w14:textId="77777777" w:rsidR="000A5243" w:rsidRDefault="000A5243" w:rsidP="000A5243">
      <w:pPr>
        <w:pStyle w:val="ListParagraph"/>
        <w:numPr>
          <w:ilvl w:val="2"/>
          <w:numId w:val="32"/>
        </w:numPr>
        <w:rPr>
          <w:sz w:val="20"/>
        </w:rPr>
      </w:pPr>
      <w:r>
        <w:rPr>
          <w:sz w:val="20"/>
        </w:rPr>
        <w:t>The same hashing function can still be applied.</w:t>
      </w:r>
    </w:p>
    <w:p w14:paraId="3811A413" w14:textId="00B07015" w:rsidR="000A5243" w:rsidRDefault="000A5243" w:rsidP="000A5243">
      <w:pPr>
        <w:pStyle w:val="ListParagraph"/>
        <w:numPr>
          <w:ilvl w:val="3"/>
          <w:numId w:val="32"/>
        </w:numPr>
        <w:spacing w:after="240"/>
        <w:rPr>
          <w:sz w:val="20"/>
        </w:rPr>
      </w:pPr>
      <w:r>
        <w:rPr>
          <w:sz w:val="20"/>
        </w:rPr>
        <w:t>Stitch all the CCEs selected from the AL4 candidates and renumber them for the purpose of hashing and apply the agreed hashing function</w:t>
      </w:r>
    </w:p>
    <w:p w14:paraId="7F0721AD" w14:textId="2F0C7C13" w:rsidR="000A5243" w:rsidRDefault="000A5243" w:rsidP="000A5243">
      <w:pPr>
        <w:pStyle w:val="ListParagraph"/>
        <w:numPr>
          <w:ilvl w:val="1"/>
          <w:numId w:val="32"/>
        </w:numPr>
        <w:rPr>
          <w:sz w:val="20"/>
        </w:rPr>
      </w:pPr>
      <w:r>
        <w:rPr>
          <w:sz w:val="20"/>
        </w:rPr>
        <w:t>Lower AL candidates are randomly selected under the footprint of the AL4 candidates (including pseudo candidate(s))</w:t>
      </w:r>
    </w:p>
    <w:p w14:paraId="4FA3F7B0" w14:textId="77777777" w:rsidR="000A5243" w:rsidRDefault="000A5243" w:rsidP="000A5243">
      <w:pPr>
        <w:pStyle w:val="ListParagraph"/>
        <w:numPr>
          <w:ilvl w:val="2"/>
          <w:numId w:val="32"/>
        </w:numPr>
        <w:rPr>
          <w:sz w:val="20"/>
        </w:rPr>
      </w:pPr>
      <w:r>
        <w:rPr>
          <w:sz w:val="20"/>
        </w:rPr>
        <w:t>The same hashing function can still be applied.</w:t>
      </w:r>
    </w:p>
    <w:p w14:paraId="6061EEEE" w14:textId="6E321A13" w:rsidR="000A5243" w:rsidRDefault="000A5243" w:rsidP="000A5243">
      <w:pPr>
        <w:pStyle w:val="ListParagraph"/>
        <w:numPr>
          <w:ilvl w:val="3"/>
          <w:numId w:val="32"/>
        </w:numPr>
        <w:spacing w:after="240"/>
        <w:rPr>
          <w:sz w:val="20"/>
        </w:rPr>
      </w:pPr>
      <w:r>
        <w:rPr>
          <w:sz w:val="20"/>
        </w:rPr>
        <w:t>Stitch all the CCEs selected from the AL4 candidates and renumber them for the purpose of hashing and apply the agreed hashing function</w:t>
      </w:r>
    </w:p>
    <w:p w14:paraId="233EACD1" w14:textId="3BC5B2B0" w:rsidR="000A5243" w:rsidRDefault="000A5243" w:rsidP="000A5243">
      <w:pPr>
        <w:rPr>
          <w:b/>
        </w:rPr>
      </w:pPr>
      <w:bookmarkStart w:id="5" w:name="P4"/>
      <w:bookmarkEnd w:id="4"/>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31461E">
        <w:rPr>
          <w:b/>
          <w:noProof/>
        </w:rPr>
        <w:t>4</w:t>
      </w:r>
      <w:r w:rsidRPr="000C75FB">
        <w:rPr>
          <w:b/>
        </w:rPr>
        <w:fldChar w:fldCharType="end"/>
      </w:r>
      <w:r w:rsidRPr="000C75FB">
        <w:rPr>
          <w:b/>
        </w:rPr>
        <w:t xml:space="preserve">. </w:t>
      </w:r>
      <w:r>
        <w:rPr>
          <w:b/>
        </w:rPr>
        <w:t>NR PDCCH nested search space is constructed as described.</w:t>
      </w:r>
    </w:p>
    <w:bookmarkEnd w:id="5"/>
    <w:p w14:paraId="3E144BDB" w14:textId="23B821A6" w:rsidR="00ED5787" w:rsidRDefault="00ED5787" w:rsidP="00ED5787">
      <w:pPr>
        <w:pStyle w:val="Heading2"/>
      </w:pPr>
      <w:r>
        <w:t>3.2</w:t>
      </w:r>
      <w:r>
        <w:tab/>
        <w:t>Overbooking in BD and CCE</w:t>
      </w:r>
    </w:p>
    <w:p w14:paraId="7AA6512D" w14:textId="7A1312AD" w:rsidR="00ED5787" w:rsidRDefault="00C03224" w:rsidP="00ED5787">
      <w:pPr>
        <w:rPr>
          <w:lang w:val="en-GB"/>
        </w:rPr>
      </w:pPr>
      <w:r>
        <w:rPr>
          <w:lang w:val="en-GB"/>
        </w:rPr>
        <w:t xml:space="preserve">With BD and CCE limits, </w:t>
      </w:r>
      <w:r w:rsidR="000D4BF6">
        <w:rPr>
          <w:lang w:val="en-GB"/>
        </w:rPr>
        <w:t>it is essential to allow search space configuration for overbooking in terms of both CCE and BD. It is expected that CSS will be sparse in time (e.g., RMSI search space is every 20 ms) while UESS will be more frequent (e.g., every slot). In this case, whenever CSS occurs in a slot together with UESS, necessary amount of CCE and BD will be higher than the slots without CSS. If overbooking is not allowed, network needs to configure search space against the worst case where most search spaces occur. This will result in low utilization of search space in the slots without CSS</w:t>
      </w:r>
      <w:r w:rsidR="007D09C1">
        <w:rPr>
          <w:lang w:val="en-GB"/>
        </w:rPr>
        <w:t>, which can also cause relatively higher blocking due to less number of available candidates compared to the case with overbooking. If overbooking is allowed, overbooked candidate needs to be dropped based on dropping rules.</w:t>
      </w:r>
    </w:p>
    <w:p w14:paraId="6ED3005C" w14:textId="39B26BD9" w:rsidR="007D09C1" w:rsidRDefault="007D09C1" w:rsidP="007D09C1">
      <w:pPr>
        <w:rPr>
          <w:b/>
        </w:rPr>
      </w:pPr>
      <w:bookmarkStart w:id="6" w:name="P5"/>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31461E">
        <w:rPr>
          <w:b/>
          <w:noProof/>
        </w:rPr>
        <w:t>5</w:t>
      </w:r>
      <w:r w:rsidRPr="000C75FB">
        <w:rPr>
          <w:b/>
        </w:rPr>
        <w:fldChar w:fldCharType="end"/>
      </w:r>
      <w:r w:rsidRPr="000C75FB">
        <w:rPr>
          <w:b/>
        </w:rPr>
        <w:t xml:space="preserve">. </w:t>
      </w:r>
      <w:r>
        <w:rPr>
          <w:b/>
        </w:rPr>
        <w:t>NR allows search space overbooking in terms of BD and CCE.</w:t>
      </w:r>
    </w:p>
    <w:p w14:paraId="45CA1321" w14:textId="3ED920DB" w:rsidR="007D09C1" w:rsidRDefault="007D09C1" w:rsidP="007D09C1">
      <w:pPr>
        <w:pStyle w:val="ListParagraph"/>
        <w:numPr>
          <w:ilvl w:val="0"/>
          <w:numId w:val="32"/>
        </w:numPr>
        <w:spacing w:after="240"/>
        <w:rPr>
          <w:b/>
          <w:sz w:val="20"/>
        </w:rPr>
      </w:pPr>
      <w:r>
        <w:rPr>
          <w:b/>
          <w:sz w:val="20"/>
        </w:rPr>
        <w:t>Candidate dropping rule is introduced to meet BD and CCE limit.</w:t>
      </w:r>
    </w:p>
    <w:bookmarkEnd w:id="6"/>
    <w:p w14:paraId="2ACE3F56" w14:textId="7B81078B" w:rsidR="007D09C1" w:rsidRDefault="007D09C1" w:rsidP="007D09C1">
      <w:r>
        <w:t xml:space="preserve">It should be noted that CSS candidates should not be dropped given that the overbooking condition may </w:t>
      </w:r>
      <w:r w:rsidR="0031461E">
        <w:t>be different from UE to UE dependent on UESS configuration.</w:t>
      </w:r>
    </w:p>
    <w:p w14:paraId="52517983" w14:textId="4A0481A9" w:rsidR="0031461E" w:rsidRDefault="0031461E" w:rsidP="0031461E">
      <w:pPr>
        <w:rPr>
          <w:b/>
        </w:rPr>
      </w:pPr>
      <w:bookmarkStart w:id="7" w:name="P6"/>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Pr>
          <w:b/>
          <w:noProof/>
        </w:rPr>
        <w:t>6</w:t>
      </w:r>
      <w:r w:rsidRPr="000C75FB">
        <w:rPr>
          <w:b/>
        </w:rPr>
        <w:fldChar w:fldCharType="end"/>
      </w:r>
      <w:r w:rsidRPr="000C75FB">
        <w:rPr>
          <w:b/>
        </w:rPr>
        <w:t xml:space="preserve">. </w:t>
      </w:r>
      <w:r>
        <w:rPr>
          <w:b/>
        </w:rPr>
        <w:t>CSS candidates are excluded from dropping, if overbooking is supported.</w:t>
      </w:r>
    </w:p>
    <w:bookmarkEnd w:id="7"/>
    <w:p w14:paraId="06046D7B" w14:textId="070CB4A1" w:rsidR="00827D06" w:rsidRDefault="00827D06" w:rsidP="00827D06">
      <w:pPr>
        <w:pStyle w:val="Heading1"/>
      </w:pPr>
      <w:r>
        <w:lastRenderedPageBreak/>
        <w:t>4</w:t>
      </w:r>
      <w:r>
        <w:tab/>
        <w:t>Hashing Function Update</w:t>
      </w:r>
    </w:p>
    <w:p w14:paraId="4048A690" w14:textId="77777777" w:rsidR="00BE53CC" w:rsidRDefault="00BE53CC" w:rsidP="00BE53CC">
      <w:pPr>
        <w:rPr>
          <w:lang w:val="en-GB"/>
        </w:rPr>
      </w:pPr>
      <w:r>
        <w:rPr>
          <w:lang w:val="en-GB"/>
        </w:rPr>
        <w:t>In current TS 38.211 Section 10.1, CCEs assignment to a PDCCH is described by the following text.</w:t>
      </w:r>
    </w:p>
    <w:p w14:paraId="3E2AA719" w14:textId="77777777" w:rsidR="00BE53CC" w:rsidRDefault="00BE53CC" w:rsidP="00BE53CC">
      <w:r>
        <w:t>----------------------------------------</w:t>
      </w:r>
    </w:p>
    <w:p w14:paraId="05593A2F" w14:textId="77777777" w:rsidR="00BE53CC" w:rsidRPr="00B916EC" w:rsidRDefault="00BE53CC" w:rsidP="00BE53CC">
      <w:r w:rsidRPr="00B916EC">
        <w:t xml:space="preserve">For a </w:t>
      </w:r>
      <w:r>
        <w:t xml:space="preserve">search space set </w:t>
      </w:r>
      <w:r w:rsidRPr="00B031BE">
        <w:rPr>
          <w:position w:val="-6"/>
        </w:rPr>
        <w:object w:dxaOrig="160" w:dyaOrig="200" w14:anchorId="13642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0pt" o:ole="">
            <v:imagedata r:id="rId13" o:title=""/>
          </v:shape>
          <o:OLEObject Type="Embed" ProgID="Equation.3" ShapeID="_x0000_i1025" DrawAspect="Content" ObjectID="_1580320955" r:id="rId14"/>
        </w:object>
      </w:r>
      <w:r>
        <w:t xml:space="preserve"> associated with </w:t>
      </w:r>
      <w:r w:rsidRPr="00B916EC">
        <w:t xml:space="preserve">control resource set </w:t>
      </w:r>
      <w:r w:rsidRPr="00B916EC">
        <w:rPr>
          <w:position w:val="-10"/>
        </w:rPr>
        <w:object w:dxaOrig="200" w:dyaOrig="240" w14:anchorId="04AC505E">
          <v:shape id="_x0000_i1026" type="#_x0000_t75" style="width:10pt;height:11.9pt" o:ole="">
            <v:imagedata r:id="rId15" o:title=""/>
          </v:shape>
          <o:OLEObject Type="Embed" ProgID="Equation.3" ShapeID="_x0000_i1026" DrawAspect="Content" ObjectID="_1580320956" r:id="rId16"/>
        </w:object>
      </w:r>
      <w:r w:rsidRPr="00B916EC">
        <w:t xml:space="preserve">, the CCEs </w:t>
      </w:r>
      <w:r>
        <w:t xml:space="preserve">for aggregation level </w:t>
      </w:r>
      <w:r w:rsidRPr="00B916EC">
        <w:rPr>
          <w:position w:val="-4"/>
        </w:rPr>
        <w:object w:dxaOrig="200" w:dyaOrig="220" w14:anchorId="6193DE1E">
          <v:shape id="_x0000_i1027" type="#_x0000_t75" style="width:10pt;height:11.25pt" o:ole="">
            <v:imagedata r:id="rId17" o:title=""/>
          </v:shape>
          <o:OLEObject Type="Embed" ProgID="Equation.3" ShapeID="_x0000_i1027" DrawAspect="Content" ObjectID="_1580320957" r:id="rId18"/>
        </w:object>
      </w:r>
      <w:r>
        <w:t xml:space="preserve"> </w:t>
      </w:r>
      <w:r w:rsidRPr="00B916EC">
        <w:t xml:space="preserve">corresponding to PDCCH candidate </w:t>
      </w:r>
      <w:r w:rsidRPr="00B916EC">
        <w:rPr>
          <w:position w:val="-14"/>
        </w:rPr>
        <w:object w:dxaOrig="400" w:dyaOrig="340" w14:anchorId="00BD190B">
          <v:shape id="_x0000_i1028" type="#_x0000_t75" style="width:18.8pt;height:16.3pt" o:ole="">
            <v:imagedata r:id="rId19" o:title=""/>
          </v:shape>
          <o:OLEObject Type="Embed" ProgID="Equation.3" ShapeID="_x0000_i1028" DrawAspect="Content" ObjectID="_1580320958" r:id="rId20"/>
        </w:object>
      </w:r>
      <w:r w:rsidRPr="00B916EC">
        <w:rPr>
          <w:rFonts w:hint="eastAsia"/>
        </w:rPr>
        <w:t xml:space="preserve"> of the search space</w:t>
      </w:r>
      <w:r w:rsidRPr="00B916EC">
        <w:t xml:space="preserve"> </w:t>
      </w:r>
      <w:r>
        <w:t xml:space="preserve">set </w:t>
      </w:r>
      <w:r w:rsidRPr="00B916EC">
        <w:t xml:space="preserve">for a serving cell corresponding to carrier indicator field value </w:t>
      </w:r>
      <w:r w:rsidRPr="00B916EC">
        <w:rPr>
          <w:position w:val="-10"/>
        </w:rPr>
        <w:object w:dxaOrig="320" w:dyaOrig="300" w14:anchorId="71765CF0">
          <v:shape id="_x0000_i1029" type="#_x0000_t75" style="width:16.3pt;height:15.05pt" o:ole="">
            <v:imagedata r:id="rId21" o:title=""/>
          </v:shape>
          <o:OLEObject Type="Embed" ProgID="Equation.3" ShapeID="_x0000_i1029" DrawAspect="Content" ObjectID="_1580320959" r:id="rId22"/>
        </w:object>
      </w:r>
      <w:r w:rsidRPr="00B916EC">
        <w:t xml:space="preserve"> </w:t>
      </w:r>
      <w:r w:rsidRPr="00B916EC">
        <w:rPr>
          <w:rFonts w:hint="eastAsia"/>
        </w:rPr>
        <w:t>are</w:t>
      </w:r>
      <w:r w:rsidRPr="00B916EC">
        <w:t xml:space="preserve"> given by </w:t>
      </w:r>
    </w:p>
    <w:p w14:paraId="4B19D738" w14:textId="77777777" w:rsidR="00BE53CC" w:rsidRPr="00B916EC" w:rsidRDefault="00BE53CC" w:rsidP="00BE53CC">
      <w:pPr>
        <w:pStyle w:val="EQ"/>
        <w:jc w:val="center"/>
      </w:pPr>
      <w:r w:rsidRPr="00B916EC">
        <w:rPr>
          <w:position w:val="-34"/>
        </w:rPr>
        <w:object w:dxaOrig="4380" w:dyaOrig="780" w14:anchorId="64D847E4">
          <v:shape id="_x0000_i1030" type="#_x0000_t75" style="width:219.15pt;height:38.8pt" o:ole="">
            <v:imagedata r:id="rId23" o:title=""/>
          </v:shape>
          <o:OLEObject Type="Embed" ProgID="Equation.3" ShapeID="_x0000_i1030" DrawAspect="Content" ObjectID="_1580320960" r:id="rId24"/>
        </w:object>
      </w:r>
    </w:p>
    <w:p w14:paraId="39625763" w14:textId="77777777" w:rsidR="00BE53CC" w:rsidRPr="00B916EC" w:rsidRDefault="00BE53CC" w:rsidP="00BE53CC">
      <w:r w:rsidRPr="00B916EC">
        <w:t>where</w:t>
      </w:r>
    </w:p>
    <w:p w14:paraId="0CBF34DA" w14:textId="77777777" w:rsidR="00BE53CC" w:rsidRPr="00B916EC" w:rsidRDefault="00BE53CC" w:rsidP="00BE53CC">
      <w:r w:rsidRPr="00B916EC">
        <w:t>for any common search space,</w:t>
      </w:r>
      <w:r w:rsidRPr="00B916EC">
        <w:rPr>
          <w:position w:val="-16"/>
        </w:rPr>
        <w:object w:dxaOrig="760" w:dyaOrig="360" w14:anchorId="584AE000">
          <v:shape id="_x0000_i1031" type="#_x0000_t75" style="width:38.2pt;height:18.15pt" o:ole="">
            <v:imagedata r:id="rId25" o:title=""/>
          </v:shape>
          <o:OLEObject Type="Embed" ProgID="Equation.3" ShapeID="_x0000_i1031" DrawAspect="Content" ObjectID="_1580320961" r:id="rId26"/>
        </w:object>
      </w:r>
      <w:r w:rsidRPr="00B916EC">
        <w:t xml:space="preserve">; </w:t>
      </w:r>
    </w:p>
    <w:p w14:paraId="1E5B5867" w14:textId="77777777" w:rsidR="00BE53CC" w:rsidRDefault="00BE53CC" w:rsidP="00BE53CC">
      <w:r w:rsidRPr="00B916EC">
        <w:t>for a UE-specific search space,</w:t>
      </w:r>
      <w:r w:rsidRPr="00B916EC">
        <w:rPr>
          <w:position w:val="-16"/>
        </w:rPr>
        <w:object w:dxaOrig="2120" w:dyaOrig="360" w14:anchorId="4B804899">
          <v:shape id="_x0000_i1032" type="#_x0000_t75" style="width:105.8pt;height:18.15pt" o:ole="">
            <v:imagedata r:id="rId27" o:title=""/>
          </v:shape>
          <o:OLEObject Type="Embed" ProgID="Equation.3" ShapeID="_x0000_i1032" DrawAspect="Content" ObjectID="_1580320962" r:id="rId28"/>
        </w:object>
      </w:r>
      <w:r w:rsidRPr="00B916EC">
        <w:t xml:space="preserve">, </w:t>
      </w:r>
      <w:r w:rsidRPr="00B916EC">
        <w:rPr>
          <w:position w:val="-12"/>
        </w:rPr>
        <w:object w:dxaOrig="1359" w:dyaOrig="320" w14:anchorId="136E054E">
          <v:shape id="_x0000_i1033" type="#_x0000_t75" style="width:68.25pt;height:16.3pt" o:ole="">
            <v:imagedata r:id="rId29" o:title=""/>
          </v:shape>
          <o:OLEObject Type="Embed" ProgID="Equation.3" ShapeID="_x0000_i1033" DrawAspect="Content" ObjectID="_1580320963" r:id="rId30"/>
        </w:object>
      </w:r>
      <w:r w:rsidRPr="00B916EC">
        <w:t xml:space="preserve">, </w:t>
      </w:r>
      <w:r w:rsidRPr="00B916EC">
        <w:rPr>
          <w:position w:val="-10"/>
        </w:rPr>
        <w:object w:dxaOrig="980" w:dyaOrig="300" w14:anchorId="7ECE2E24">
          <v:shape id="_x0000_i1034" type="#_x0000_t75" style="width:48.85pt;height:15.05pt" o:ole="">
            <v:imagedata r:id="rId31" o:title=""/>
          </v:shape>
          <o:OLEObject Type="Embed" ProgID="Equation.3" ShapeID="_x0000_i1034" DrawAspect="Content" ObjectID="_1580320964" r:id="rId32"/>
        </w:object>
      </w:r>
      <w:r w:rsidRPr="00B916EC">
        <w:t xml:space="preserve">, </w:t>
      </w:r>
      <w:r w:rsidRPr="00B916EC">
        <w:rPr>
          <w:position w:val="-10"/>
        </w:rPr>
        <w:object w:dxaOrig="960" w:dyaOrig="300" w14:anchorId="46CD0CBF">
          <v:shape id="_x0000_i1035" type="#_x0000_t75" style="width:48.2pt;height:15.05pt" o:ole="">
            <v:imagedata r:id="rId33" o:title=""/>
          </v:shape>
          <o:OLEObject Type="Embed" ProgID="Equation.3" ShapeID="_x0000_i1035" DrawAspect="Content" ObjectID="_1580320965" r:id="rId34"/>
        </w:object>
      </w:r>
      <w:r w:rsidRPr="00B916EC">
        <w:t xml:space="preserve">, </w:t>
      </w:r>
      <w:r w:rsidRPr="00B031BE">
        <w:rPr>
          <w:position w:val="-10"/>
        </w:rPr>
        <w:object w:dxaOrig="999" w:dyaOrig="300" w14:anchorId="436EC3FE">
          <v:shape id="_x0000_i1036" type="#_x0000_t75" style="width:50.1pt;height:15.05pt" o:ole="">
            <v:imagedata r:id="rId35" o:title=""/>
          </v:shape>
          <o:OLEObject Type="Embed" ProgID="Equation.3" ShapeID="_x0000_i1036" DrawAspect="Content" ObjectID="_1580320966" r:id="rId36"/>
        </w:object>
      </w:r>
      <w:r>
        <w:t xml:space="preserve">, </w:t>
      </w:r>
      <w:r w:rsidRPr="00F9353C">
        <w:t xml:space="preserve">and </w:t>
      </w:r>
      <w:r w:rsidRPr="00DE1BFE">
        <w:rPr>
          <w:position w:val="-6"/>
        </w:rPr>
        <w:object w:dxaOrig="1100" w:dyaOrig="279" w14:anchorId="0B61C17E">
          <v:shape id="_x0000_i1037" type="#_x0000_t75" style="width:48.85pt;height:11.9pt" o:ole="">
            <v:imagedata r:id="rId37" o:title=""/>
          </v:shape>
          <o:OLEObject Type="Embed" ProgID="Equation.3" ShapeID="_x0000_i1037" DrawAspect="Content" ObjectID="_1580320967" r:id="rId38"/>
        </w:object>
      </w:r>
      <w:r>
        <w:t>.</w:t>
      </w:r>
    </w:p>
    <w:p w14:paraId="315B2CA7" w14:textId="77777777" w:rsidR="00BE53CC" w:rsidRDefault="00BE53CC" w:rsidP="00BE53CC">
      <w:r>
        <w:t>----------------------------------------</w:t>
      </w:r>
      <w:r>
        <w:br/>
        <w:t>According to the specification text “</w:t>
      </w:r>
      <w:r w:rsidRPr="00B916EC">
        <w:t>for a UE-specific search space,</w:t>
      </w:r>
      <w:r>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p</m:t>
                </m:r>
              </m:sub>
            </m:sSub>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m:t>
                </m:r>
              </m:sub>
            </m:sSub>
          </m:e>
        </m:d>
        <m:r>
          <w:rPr>
            <w:rFonts w:ascii="Cambria Math" w:hAnsi="Cambria Math"/>
          </w:rPr>
          <m:t>modD…</m:t>
        </m:r>
      </m:oMath>
      <w:r>
        <w:t xml:space="preserve">”, the Hashing function should be evaluated per search space set. Therefore,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t xml:space="preserve"> should be replaced by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t xml:space="preserve"> to introduce the dependency on search space set index. Besides, because </w:t>
      </w:r>
      <m:oMath>
        <m:sSub>
          <m:sSubPr>
            <m:ctrlPr>
              <w:rPr>
                <w:rFonts w:ascii="Cambria Math" w:hAnsi="Cambria Math"/>
                <w:i/>
              </w:rPr>
            </m:ctrlPr>
          </m:sSubPr>
          <m:e>
            <m:r>
              <w:rPr>
                <w:rFonts w:ascii="Cambria Math" w:hAnsi="Cambria Math"/>
              </w:rPr>
              <m:t>k</m:t>
            </m:r>
          </m:e>
          <m:sub>
            <m:r>
              <w:rPr>
                <w:rFonts w:ascii="Cambria Math" w:hAnsi="Cambria Math"/>
              </w:rPr>
              <m:t>p,s</m:t>
            </m:r>
          </m:sub>
        </m:sSub>
      </m:oMath>
      <w:r>
        <w:t xml:space="preserve"> has been defined as the monitoring periodicity, we propose use </w:t>
      </w:r>
      <w:r w:rsidRPr="00D10EE2">
        <w:rPr>
          <w:rFonts w:eastAsiaTheme="minorEastAsia"/>
        </w:rPr>
        <w:t xml:space="preserve">a new </w:t>
      </w:r>
      <w:r>
        <w:rPr>
          <w:rFonts w:eastAsiaTheme="minorEastAsia"/>
        </w:rPr>
        <w:t xml:space="preserve">symbol </w:t>
      </w:r>
      <m:oMath>
        <m:r>
          <w:rPr>
            <w:rFonts w:ascii="Cambria Math" w:eastAsiaTheme="minorEastAsia" w:hAnsi="Cambria Math"/>
          </w:rPr>
          <m:t>i</m:t>
        </m:r>
      </m:oMath>
      <w:r>
        <w:rPr>
          <w:rFonts w:eastAsiaTheme="minorEastAsia"/>
        </w:rPr>
        <w:t xml:space="preserve"> to </w:t>
      </w:r>
      <w:r w:rsidRPr="00E14C59">
        <w:rPr>
          <w:rFonts w:eastAsiaTheme="minorEastAsia"/>
        </w:rPr>
        <w:t xml:space="preserve">substitute </w:t>
      </w:r>
      <w:r>
        <w:rPr>
          <w:rFonts w:eastAsiaTheme="minorEastAsia"/>
        </w:rPr>
        <w:t xml:space="preserve">the current </w:t>
      </w:r>
      <m:oMath>
        <m:r>
          <w:rPr>
            <w:rFonts w:ascii="Cambria Math" w:eastAsiaTheme="minorEastAsia" w:hAnsi="Cambria Math"/>
          </w:rPr>
          <m:t>k</m:t>
        </m:r>
      </m:oMath>
      <w:r>
        <w:t>. Based on these, the specification text is changed as follows</w:t>
      </w:r>
    </w:p>
    <w:p w14:paraId="11CCD637" w14:textId="77777777" w:rsidR="00BE53CC" w:rsidRDefault="00BE53CC" w:rsidP="00BE53CC">
      <w:pPr>
        <w:rPr>
          <w:lang w:val="en-GB"/>
        </w:rPr>
      </w:pPr>
      <w:r w:rsidRPr="002225F3">
        <w:rPr>
          <w:highlight w:val="yellow"/>
          <w:lang w:val="en-GB"/>
        </w:rPr>
        <w:t>--------------------------------------------------------- Beginning of change -------------------------------------------------------------</w:t>
      </w:r>
    </w:p>
    <w:p w14:paraId="7A42C3C2" w14:textId="77777777" w:rsidR="00BE53CC" w:rsidRPr="00B916EC" w:rsidRDefault="00BE53CC" w:rsidP="00BE53CC">
      <w:r w:rsidRPr="00B916EC">
        <w:t>for any common search space,</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i</m:t>
                </m:r>
              </m:e>
              <m:sub>
                <m:r>
                  <w:rPr>
                    <w:rFonts w:ascii="Cambria Math" w:hAnsi="Cambria Math"/>
                  </w:rPr>
                  <m:t>p,s</m:t>
                </m:r>
              </m:sub>
            </m:sSub>
          </m:sub>
        </m:sSub>
        <m:r>
          <w:rPr>
            <w:rFonts w:ascii="Cambria Math" w:hAnsi="Cambria Math"/>
          </w:rPr>
          <m:t>=0</m:t>
        </m:r>
      </m:oMath>
      <w:r w:rsidRPr="00B916EC">
        <w:t xml:space="preserve">; </w:t>
      </w:r>
    </w:p>
    <w:p w14:paraId="6E5CEA20" w14:textId="77777777" w:rsidR="00BE53CC" w:rsidRPr="00F9353C" w:rsidRDefault="00BE53CC" w:rsidP="00BE53CC">
      <w:r w:rsidRPr="00B916EC">
        <w:t>for a UE-specific search space,</w:t>
      </w:r>
      <w:r>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i</m:t>
                </m:r>
              </m:e>
              <m:sub>
                <m:r>
                  <w:rPr>
                    <w:rFonts w:ascii="Cambria Math" w:hAnsi="Cambria Math"/>
                  </w:rPr>
                  <m:t>p,s</m:t>
                </m:r>
              </m:sub>
            </m:sSub>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i</m:t>
                    </m:r>
                  </m:e>
                  <m:sub>
                    <m:r>
                      <w:rPr>
                        <w:rFonts w:ascii="Cambria Math" w:hAnsi="Cambria Math"/>
                      </w:rPr>
                      <m:t>p,s</m:t>
                    </m:r>
                  </m:sub>
                </m:sSub>
                <m:r>
                  <w:rPr>
                    <w:rFonts w:ascii="Cambria Math" w:hAnsi="Cambria Math"/>
                  </w:rPr>
                  <m:t>-1</m:t>
                </m:r>
              </m:sub>
            </m:sSub>
          </m:e>
        </m:d>
        <m:r>
          <w:rPr>
            <w:rFonts w:ascii="Cambria Math" w:hAnsi="Cambria Math"/>
          </w:rPr>
          <m:t>modD</m:t>
        </m:r>
      </m:oMath>
      <w:r w:rsidRPr="00B916EC">
        <w:t>,</w:t>
      </w:r>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=39827</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=39829</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=39839</m:t>
        </m:r>
      </m:oMath>
      <w:r>
        <w:t xml:space="preserve">, </w:t>
      </w:r>
      <w:r w:rsidRPr="00F9353C">
        <w:t>and</w:t>
      </w:r>
      <w:r>
        <w:t xml:space="preserve"> </w:t>
      </w:r>
      <m:oMath>
        <m:r>
          <w:rPr>
            <w:rFonts w:ascii="Cambria Math" w:hAnsi="Cambria Math"/>
          </w:rPr>
          <m:t>D=65537</m:t>
        </m:r>
      </m:oMath>
      <w:r>
        <w:t>.</w:t>
      </w:r>
    </w:p>
    <w:p w14:paraId="7D8EC92E" w14:textId="0410C9F7" w:rsidR="00BE53CC" w:rsidRDefault="00BE53CC" w:rsidP="00BE53CC">
      <w:pPr>
        <w:rPr>
          <w:lang w:val="en-GB"/>
        </w:rPr>
      </w:pPr>
      <w:r w:rsidRPr="002225F3">
        <w:rPr>
          <w:highlight w:val="yellow"/>
          <w:lang w:val="en-GB"/>
        </w:rPr>
        <w:t>----------------------------------------------------------- End of change ------------------------------------------------------------------</w:t>
      </w:r>
    </w:p>
    <w:p w14:paraId="1320BB89" w14:textId="141C6C5B" w:rsidR="00AD7B9D" w:rsidRPr="0084230D" w:rsidRDefault="00E91E63" w:rsidP="00BE53CC">
      <w:r>
        <w:rPr>
          <w:lang w:val="en-GB"/>
        </w:rPr>
        <w:t>For a UE-specific search space</w:t>
      </w:r>
      <w:r w:rsidR="002501AC">
        <w:rPr>
          <w:lang w:val="en-GB"/>
        </w:rPr>
        <w:t xml:space="preserve"> set</w:t>
      </w:r>
      <w:r>
        <w:rPr>
          <w:lang w:val="en-GB"/>
        </w:rPr>
        <w:t xml:space="preserve">, </w:t>
      </w:r>
      <w:r w:rsidR="00FC4F36">
        <w:rPr>
          <w:lang w:val="en-GB"/>
        </w:rPr>
        <w:t xml:space="preserve">the hash value varies with </w:t>
      </w:r>
      <w:r w:rsidR="00F01F28">
        <w:t>subscript</w:t>
      </w:r>
      <w:r w:rsidR="00FB6776">
        <w:t xml:space="preserve">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t xml:space="preserve">. </w:t>
      </w:r>
      <w:r w:rsidR="00AD7B9D">
        <w:t>Current</w:t>
      </w:r>
      <w:r w:rsidR="0084230D">
        <w:t xml:space="preserve"> TS</w:t>
      </w:r>
      <w:r w:rsidR="00AD7B9D">
        <w:t xml:space="preserve"> </w:t>
      </w:r>
      <w:r w:rsidR="00AD7B9D" w:rsidRPr="00F9353C">
        <w:t>38.213</w:t>
      </w:r>
      <w:r w:rsidR="0084230D">
        <w:t xml:space="preserve"> does not specify</w:t>
      </w:r>
      <w:r w:rsidR="00AD7B9D">
        <w:t xml:space="preserve"> the meaning of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00AD7B9D" w:rsidRPr="00F9353C">
        <w:t>.</w:t>
      </w:r>
      <w:r w:rsidR="00AD7B9D">
        <w:t xml:space="preserve"> Therefore, it is </w:t>
      </w:r>
      <w:r w:rsidR="00D030FC">
        <w:t>unknown</w:t>
      </w:r>
      <w:r w:rsidR="00AD7B9D">
        <w:t xml:space="preserve"> when a new hash value </w:t>
      </w:r>
      <m:oMath>
        <m:sSub>
          <m:sSubPr>
            <m:ctrlPr>
              <w:rPr>
                <w:rFonts w:ascii="Cambria Math" w:hAnsi="Cambria Math"/>
                <w:i/>
              </w:rPr>
            </m:ctrlPr>
          </m:sSubPr>
          <m:e>
            <m:r>
              <w:rPr>
                <w:rFonts w:ascii="Cambria Math" w:hAnsi="Cambria Math"/>
              </w:rPr>
              <m:t>Y</m:t>
            </m:r>
          </m:e>
          <m:sub>
            <m:r>
              <w:rPr>
                <w:rFonts w:ascii="Cambria Math" w:hAnsi="Cambria Math"/>
              </w:rPr>
              <m:t>p,</m:t>
            </m:r>
            <m:sSub>
              <m:sSubPr>
                <m:ctrlPr>
                  <w:rPr>
                    <w:rFonts w:ascii="Cambria Math" w:hAnsi="Cambria Math"/>
                    <w:i/>
                  </w:rPr>
                </m:ctrlPr>
              </m:sSubPr>
              <m:e>
                <m:r>
                  <w:rPr>
                    <w:rFonts w:ascii="Cambria Math" w:hAnsi="Cambria Math"/>
                  </w:rPr>
                  <m:t>i</m:t>
                </m:r>
              </m:e>
              <m:sub>
                <m:r>
                  <w:rPr>
                    <w:rFonts w:ascii="Cambria Math" w:hAnsi="Cambria Math"/>
                  </w:rPr>
                  <m:t>p,s</m:t>
                </m:r>
              </m:sub>
            </m:sSub>
          </m:sub>
        </m:sSub>
      </m:oMath>
      <w:r w:rsidR="00AD7B9D">
        <w:t xml:space="preserve"> </w:t>
      </w:r>
      <w:r w:rsidR="003C048D">
        <w:t>is</w:t>
      </w:r>
      <w:r w:rsidR="00AD7B9D">
        <w:t xml:space="preserve"> calculated</w:t>
      </w:r>
      <w:r w:rsidR="003C048D">
        <w:t xml:space="preserve"> </w:t>
      </w:r>
      <w:r w:rsidR="00D575D9">
        <w:t xml:space="preserve">and </w:t>
      </w:r>
      <w:r w:rsidR="003C048D">
        <w:t xml:space="preserve">based on which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00AD7B9D">
        <w:t xml:space="preserve">. A straightforward definition of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00AD7B9D">
        <w:t xml:space="preserve"> </w:t>
      </w:r>
      <w:r w:rsidR="00C07B73">
        <w:t>is</w:t>
      </w:r>
      <w:r w:rsidR="00AD7B9D">
        <w:t xml:space="preserve"> slot number in a frame </w:t>
      </w:r>
      <w:r w:rsidR="00184C2E">
        <w:t>corresponding to</w:t>
      </w:r>
      <w:r w:rsidR="00AD7B9D">
        <w:t xml:space="preserve"> the slot where</w:t>
      </w:r>
      <w:r w:rsidR="00001F78">
        <w:t xml:space="preserve"> an occasion of</w:t>
      </w:r>
      <w:r w:rsidR="00AD7B9D">
        <w:t xml:space="preserve"> the search space set is </w:t>
      </w:r>
      <w:r w:rsidR="00001F78">
        <w:t>transmitted</w:t>
      </w:r>
      <w:r w:rsidR="00AD7B9D">
        <w:t xml:space="preserve">. However, this definition has a problem that if multiple search space sets are configured in the same slot, </w:t>
      </w:r>
      <w:r w:rsidR="007A7B13">
        <w:t>they</w:t>
      </w:r>
      <w:r w:rsidR="00AD7B9D">
        <w:t xml:space="preserve"> all have the same hash value and the same CCE allocation in the slot. Besides, if the monitoring periodicity of a search space set is on</w:t>
      </w:r>
      <w:r w:rsidR="00897E2F">
        <w:t>e or multiple frames, the same h</w:t>
      </w:r>
      <w:r w:rsidR="00AD7B9D">
        <w:t>ash value is used for all occasions of the search space set. In these cases, CCE allocation for search space set</w:t>
      </w:r>
      <w:r w:rsidR="00334C06">
        <w:t>s</w:t>
      </w:r>
      <w:r w:rsidR="00AD7B9D">
        <w:t xml:space="preserve"> becomes less random or even not random at all. This </w:t>
      </w:r>
      <w:r w:rsidR="00AD7B9D" w:rsidRPr="00B76A44">
        <w:t>diminish</w:t>
      </w:r>
      <w:r w:rsidR="00AD7B9D">
        <w:t xml:space="preserve">es </w:t>
      </w:r>
      <w:r w:rsidR="00AD7B9D" w:rsidRPr="00B76A44">
        <w:t>the</w:t>
      </w:r>
      <w:r w:rsidR="00AD7B9D">
        <w:t xml:space="preserve"> effectiveness of the search space design.</w:t>
      </w:r>
    </w:p>
    <w:p w14:paraId="3C1B604B" w14:textId="3A73F83E" w:rsidR="0050765F" w:rsidRDefault="0050765F" w:rsidP="0050765F">
      <w:r>
        <w:t xml:space="preserve">To resolve these issues, we propose to define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t xml:space="preserve"> as the index of search space set occasions associated with a search space </w:t>
      </w:r>
      <m:oMath>
        <m:r>
          <w:rPr>
            <w:rFonts w:ascii="Cambria Math" w:hAnsi="Cambria Math"/>
          </w:rPr>
          <m:t>s</m:t>
        </m:r>
      </m:oMath>
      <w:r>
        <w:t xml:space="preserve"> in CORESET </w:t>
      </w:r>
      <m:oMath>
        <m:r>
          <w:rPr>
            <w:rFonts w:ascii="Cambria Math" w:hAnsi="Cambria Math"/>
          </w:rPr>
          <m:t>p</m:t>
        </m:r>
      </m:oMath>
      <w:r>
        <w:t>. A search space set occasion</w:t>
      </w:r>
      <w:r w:rsidR="00D40589">
        <w:t xml:space="preserve"> is an instance of a search space set. It</w:t>
      </w:r>
      <w:r>
        <w:t xml:space="preserve"> occupies </w:t>
      </w:r>
      <w:r w:rsidRPr="00B916EC">
        <w:t xml:space="preserve">a number of consecutive symbols </w:t>
      </w:r>
      <w:r w:rsidR="00D40589">
        <w:t>configured</w:t>
      </w:r>
      <w:r w:rsidRPr="00B916EC">
        <w:t xml:space="preserve"> by </w:t>
      </w:r>
      <w:r w:rsidRPr="00B916EC">
        <w:rPr>
          <w:i/>
        </w:rPr>
        <w:t>CORESET-time-duration</w:t>
      </w:r>
      <w:r w:rsidR="00D40589">
        <w:rPr>
          <w:i/>
        </w:rPr>
        <w:t xml:space="preserve"> </w:t>
      </w:r>
      <w:r>
        <w:t xml:space="preserve">starting </w:t>
      </w:r>
      <w:r w:rsidR="00D40589">
        <w:t xml:space="preserve">from a </w:t>
      </w:r>
      <w:r>
        <w:t xml:space="preserve">symbol determined by </w:t>
      </w:r>
      <w:r w:rsidR="00A92E6A">
        <w:t>the</w:t>
      </w:r>
      <w:r w:rsidRPr="00B916EC">
        <w:t xml:space="preserve"> monitoring periodicity</w:t>
      </w:r>
      <w:r w:rsidR="00A92E6A">
        <w:t>,</w:t>
      </w:r>
      <w:r w:rsidRPr="00B916EC">
        <w:t xml:space="preserve"> monitoring offset </w:t>
      </w:r>
      <w:r w:rsidR="00A92E6A">
        <w:t>a</w:t>
      </w:r>
      <w:r w:rsidRPr="002C4772">
        <w:t xml:space="preserve">nd </w:t>
      </w:r>
      <w:r w:rsidRPr="00B916EC">
        <w:t>monitoring pattern within a slot</w:t>
      </w:r>
      <w:r>
        <w:t xml:space="preserve">. </w:t>
      </w:r>
    </w:p>
    <w:p w14:paraId="63C97EF2" w14:textId="470E8945" w:rsidR="009A01F2" w:rsidRDefault="009A01F2" w:rsidP="009A01F2">
      <w:r>
        <w:t>W</w:t>
      </w:r>
      <w:r w:rsidRPr="0049060A">
        <w:t>e</w:t>
      </w:r>
      <w:r>
        <w:t xml:space="preserve"> propose to</w:t>
      </w:r>
      <w:r w:rsidRPr="0049060A">
        <w:t xml:space="preserve"> increment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Pr="0049060A">
        <w:t xml:space="preserve"> within a periodicity of </w:t>
      </w:r>
      <w:r w:rsidR="00026B19">
        <w:t>[4</w:t>
      </w:r>
      <w:r w:rsidRPr="0049060A">
        <w:t>0</w:t>
      </w:r>
      <w:r w:rsidR="00026B19">
        <w:t>]</w:t>
      </w:r>
      <w:r w:rsidRPr="0049060A">
        <w:t xml:space="preserve"> slots and reset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Pr="0049060A">
        <w:t xml:space="preserve"> to zero at the beginning of the next </w:t>
      </w:r>
      <w:r w:rsidR="00026B19">
        <w:t>[4</w:t>
      </w:r>
      <w:r w:rsidRPr="0049060A">
        <w:t>0</w:t>
      </w:r>
      <w:r w:rsidR="00026B19">
        <w:t>]</w:t>
      </w:r>
      <w:r w:rsidRPr="0049060A">
        <w:t xml:space="preserve"> slot periodicity. With a </w:t>
      </w:r>
      <w:r w:rsidR="00026B19">
        <w:t>[4</w:t>
      </w:r>
      <w:r w:rsidRPr="0049060A">
        <w:t>0</w:t>
      </w:r>
      <w:r w:rsidR="00026B19">
        <w:t>]</w:t>
      </w:r>
      <w:r w:rsidRPr="0049060A">
        <w:t xml:space="preserve"> slot periodicity, a search space set </w:t>
      </w:r>
      <w:r>
        <w:t xml:space="preserve">configured </w:t>
      </w:r>
      <w:r w:rsidRPr="0049060A">
        <w:t xml:space="preserve">with </w:t>
      </w:r>
      <w:r>
        <w:t xml:space="preserve">a </w:t>
      </w:r>
      <w:r w:rsidRPr="0049060A">
        <w:t xml:space="preserve">20 slot monitoring periodicity </w:t>
      </w:r>
      <w:r w:rsidR="002C559F">
        <w:t>has</w:t>
      </w:r>
      <w:r w:rsidRPr="0049060A">
        <w:t xml:space="preserve"> </w:t>
      </w:r>
      <w:r w:rsidR="00026B19">
        <w:t>2</w:t>
      </w:r>
      <w:r w:rsidRPr="0049060A">
        <w:t xml:space="preserve"> different hash values. Depending on their </w:t>
      </w:r>
      <w:r w:rsidR="005B5749">
        <w:t>monitoring periodicity and offset</w:t>
      </w:r>
      <w:r w:rsidRPr="0049060A">
        <w:t>, o</w:t>
      </w:r>
      <w:r w:rsidR="00D027B3">
        <w:t>ccasions</w:t>
      </w:r>
      <w:r w:rsidRPr="0049060A">
        <w:t xml:space="preserve"> </w:t>
      </w:r>
      <w:r w:rsidR="00D027B3">
        <w:t xml:space="preserve">of </w:t>
      </w:r>
      <w:r w:rsidRPr="0049060A">
        <w:t xml:space="preserve">different search space sets may have different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Pr="0049060A">
        <w:t xml:space="preserve"> even if they</w:t>
      </w:r>
      <w:r w:rsidR="00D027B3">
        <w:t xml:space="preserve"> are from </w:t>
      </w:r>
      <w:r w:rsidR="00D027B3" w:rsidRPr="0049060A">
        <w:t xml:space="preserve">in </w:t>
      </w:r>
      <w:r w:rsidR="00D027B3">
        <w:t xml:space="preserve">same </w:t>
      </w:r>
      <w:r w:rsidR="00D027B3" w:rsidRPr="0049060A">
        <w:t>CORESET</w:t>
      </w:r>
      <w:r w:rsidR="00D027B3">
        <w:t xml:space="preserve"> and</w:t>
      </w:r>
      <w:r w:rsidRPr="0049060A">
        <w:t xml:space="preserve"> collide</w:t>
      </w:r>
      <w:r w:rsidR="008B0C51">
        <w:t xml:space="preserve"> in time</w:t>
      </w:r>
      <w:r w:rsidRPr="0049060A">
        <w:t xml:space="preserve">. </w:t>
      </w:r>
      <w:r w:rsidR="001A76DF">
        <w:t>In order t</w:t>
      </w:r>
      <w:r w:rsidR="00250170">
        <w:t xml:space="preserve">o </w:t>
      </w:r>
      <w:r w:rsidR="001A76DF">
        <w:t>enable</w:t>
      </w:r>
      <w:r w:rsidR="00250170">
        <w:t xml:space="preserve"> a cross search space set CCE allocation, the colliding occasions from different search space sets need to have </w:t>
      </w:r>
      <w:r w:rsidR="00CF2F69">
        <w:t>a</w:t>
      </w:r>
      <w:r w:rsidR="00250170">
        <w:t xml:space="preserve"> same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00250170">
        <w:t>. W</w:t>
      </w:r>
      <w:r w:rsidRPr="0049060A">
        <w:t>e</w:t>
      </w:r>
      <w:r w:rsidR="00250170">
        <w:t xml:space="preserve"> propse to</w:t>
      </w:r>
      <w:r w:rsidRPr="0049060A">
        <w:t xml:space="preserve"> use the maximum </w:t>
      </w:r>
      <m:oMath>
        <m:sSub>
          <m:sSubPr>
            <m:ctrlPr>
              <w:rPr>
                <w:rFonts w:ascii="Cambria Math" w:hAnsi="Cambria Math"/>
                <w:i/>
              </w:rPr>
            </m:ctrlPr>
          </m:sSubPr>
          <m:e>
            <m:r>
              <w:rPr>
                <w:rFonts w:ascii="Cambria Math" w:hAnsi="Cambria Math"/>
              </w:rPr>
              <m:t>i</m:t>
            </m:r>
          </m:e>
          <m:sub>
            <m:r>
              <w:rPr>
                <w:rFonts w:ascii="Cambria Math" w:hAnsi="Cambria Math"/>
              </w:rPr>
              <m:t>p,s</m:t>
            </m:r>
          </m:sub>
        </m:sSub>
      </m:oMath>
      <w:r w:rsidRPr="0049060A">
        <w:t xml:space="preserve"> of all colliding search space set occasions to calculate a hash values for all colliding occasions.</w:t>
      </w:r>
      <w:r w:rsidRPr="006742A4">
        <w:t xml:space="preserve"> </w:t>
      </w:r>
      <w:r w:rsidRPr="006742A4">
        <w:fldChar w:fldCharType="begin"/>
      </w:r>
      <w:r w:rsidRPr="006742A4">
        <w:instrText xml:space="preserve"> REF _Ref506412213 \h </w:instrText>
      </w:r>
      <w:r w:rsidRPr="006742A4">
        <w:fldChar w:fldCharType="separate"/>
      </w:r>
      <w:r w:rsidR="0031461E" w:rsidRPr="00217CD1">
        <w:rPr>
          <w:b/>
        </w:rPr>
        <w:t xml:space="preserve">Figure </w:t>
      </w:r>
      <w:r w:rsidR="0031461E">
        <w:rPr>
          <w:b/>
          <w:noProof/>
        </w:rPr>
        <w:t>1</w:t>
      </w:r>
      <w:r w:rsidRPr="006742A4">
        <w:fldChar w:fldCharType="end"/>
      </w:r>
      <w:r w:rsidR="006742A4">
        <w:t xml:space="preserve"> </w:t>
      </w:r>
      <w:r>
        <w:t>shows how occasions of two</w:t>
      </w:r>
      <w:r w:rsidR="006742A4">
        <w:t xml:space="preserve"> different</w:t>
      </w:r>
      <w:r>
        <w:t xml:space="preserve"> search space sets are indexed</w:t>
      </w:r>
      <w:r w:rsidR="006742A4">
        <w:t xml:space="preserve"> and how to choose the index when two occasions collide.</w:t>
      </w:r>
      <w:r>
        <w:t xml:space="preserve"> </w:t>
      </w:r>
      <w:r w:rsidR="007870D5">
        <w:t>In this example, s</w:t>
      </w:r>
      <w:r>
        <w:t>earch space set</w:t>
      </w:r>
      <w:r w:rsidR="004C208E">
        <w:t>s</w:t>
      </w:r>
      <w:r>
        <w:t xml:space="preserve"> 1 and 2 have a monitoring periodicity of 20 and 10 slots, respectively. </w:t>
      </w:r>
    </w:p>
    <w:p w14:paraId="20EBD2B3" w14:textId="6BD164CA" w:rsidR="004B1D72" w:rsidRPr="0049060A" w:rsidRDefault="004B1D72" w:rsidP="009A01F2">
      <w:pPr>
        <w:rPr>
          <w:rFonts w:eastAsiaTheme="minorEastAsia"/>
        </w:rPr>
      </w:pPr>
      <w:bookmarkStart w:id="8" w:name="P7"/>
      <w:r w:rsidRPr="002D2804">
        <w:rPr>
          <w:b/>
        </w:rPr>
        <w:lastRenderedPageBreak/>
        <w:t>Proposal</w:t>
      </w:r>
      <w:r>
        <w:rPr>
          <w:b/>
        </w:rPr>
        <w:t xml:space="preserve"> </w:t>
      </w:r>
      <w:r w:rsidR="00A2795C">
        <w:rPr>
          <w:b/>
        </w:rPr>
        <w:fldChar w:fldCharType="begin"/>
      </w:r>
      <w:r w:rsidR="00A2795C">
        <w:rPr>
          <w:b/>
        </w:rPr>
        <w:instrText xml:space="preserve"> </w:instrText>
      </w:r>
      <w:r w:rsidR="00A2795C" w:rsidRPr="002D2804">
        <w:rPr>
          <w:b/>
        </w:rPr>
        <w:instrText>seq prop</w:instrText>
      </w:r>
      <w:r w:rsidR="00A2795C">
        <w:rPr>
          <w:b/>
        </w:rPr>
        <w:instrText xml:space="preserve"> </w:instrText>
      </w:r>
      <w:r w:rsidR="00A2795C">
        <w:rPr>
          <w:b/>
        </w:rPr>
        <w:fldChar w:fldCharType="separate"/>
      </w:r>
      <w:r w:rsidR="0031461E">
        <w:rPr>
          <w:b/>
          <w:noProof/>
        </w:rPr>
        <w:t>7</w:t>
      </w:r>
      <w:r w:rsidR="00A2795C">
        <w:rPr>
          <w:b/>
        </w:rPr>
        <w:fldChar w:fldCharType="end"/>
      </w:r>
      <w:r w:rsidR="00347606">
        <w:rPr>
          <w:b/>
        </w:rPr>
        <w:t>:</w:t>
      </w:r>
      <w:r w:rsidR="0068702F">
        <w:rPr>
          <w:b/>
        </w:rPr>
        <w:t xml:space="preserve"> Replace </w:t>
      </w:r>
      <w:r w:rsidR="009D75EF">
        <w:rPr>
          <w:b/>
        </w:rPr>
        <w:t xml:space="preserve">subscript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m:t>
            </m:r>
          </m:sub>
        </m:sSub>
      </m:oMath>
      <w:r w:rsidR="009D75EF">
        <w:rPr>
          <w:b/>
        </w:rPr>
        <w:t xml:space="preserve"> </w:t>
      </w:r>
      <w:r w:rsidR="0068702F">
        <w:rPr>
          <w:b/>
        </w:rPr>
        <w:t xml:space="preserve">in hash value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m:t>
                </m:r>
              </m:sub>
            </m:sSub>
          </m:sub>
        </m:sSub>
      </m:oMath>
      <w:r w:rsidR="0068702F">
        <w:rPr>
          <w:b/>
        </w:rPr>
        <w:t xml:space="preserve"> by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p,s</m:t>
            </m:r>
          </m:sub>
        </m:sSub>
      </m:oMath>
      <w:r w:rsidR="0068702F">
        <w:rPr>
          <w:b/>
        </w:rPr>
        <w:t xml:space="preserve">. Define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p,s</m:t>
            </m:r>
          </m:sub>
        </m:sSub>
      </m:oMath>
      <w:r w:rsidR="0068702F">
        <w:rPr>
          <w:b/>
        </w:rPr>
        <w:t xml:space="preserve"> as the index of occasion</w:t>
      </w:r>
      <w:r w:rsidR="00D817EB">
        <w:rPr>
          <w:b/>
        </w:rPr>
        <w:t>s</w:t>
      </w:r>
      <w:r w:rsidR="0068702F">
        <w:rPr>
          <w:b/>
        </w:rPr>
        <w:t xml:space="preserve"> </w:t>
      </w:r>
      <w:r w:rsidR="00D817EB">
        <w:rPr>
          <w:b/>
        </w:rPr>
        <w:t>of</w:t>
      </w:r>
      <w:r w:rsidR="0068702F">
        <w:rPr>
          <w:b/>
        </w:rPr>
        <w:t xml:space="preserve"> a search space set in a </w:t>
      </w:r>
      <w:r w:rsidR="00026B19">
        <w:rPr>
          <w:b/>
        </w:rPr>
        <w:t>[4</w:t>
      </w:r>
      <w:r w:rsidR="0068702F">
        <w:rPr>
          <w:b/>
        </w:rPr>
        <w:t>0</w:t>
      </w:r>
      <w:r w:rsidR="00026B19">
        <w:rPr>
          <w:b/>
        </w:rPr>
        <w:t>]</w:t>
      </w:r>
      <w:r w:rsidR="0068702F">
        <w:rPr>
          <w:b/>
        </w:rPr>
        <w:t xml:space="preserve"> slot periodicity. When occasions of different search space sets collide, choose the largest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p,s</m:t>
            </m:r>
          </m:sub>
        </m:sSub>
      </m:oMath>
      <w:r w:rsidR="0068702F">
        <w:rPr>
          <w:b/>
        </w:rPr>
        <w:t xml:space="preserve"> among all occasions to calculate a hash value and use this hash value for all colliding occasions</w:t>
      </w:r>
      <w:r w:rsidR="007E30A8">
        <w:rPr>
          <w:b/>
        </w:rPr>
        <w:t xml:space="preserve"> of</w:t>
      </w:r>
      <w:r w:rsidR="0068702F">
        <w:rPr>
          <w:b/>
        </w:rPr>
        <w:t xml:space="preserve"> associated search space sets.</w:t>
      </w:r>
    </w:p>
    <w:bookmarkEnd w:id="8"/>
    <w:p w14:paraId="7C48012B" w14:textId="771B6A78" w:rsidR="00FA4B74" w:rsidRDefault="004A57D1" w:rsidP="00FA4B74">
      <w:pPr>
        <w:jc w:val="center"/>
      </w:pPr>
      <w:r>
        <w:object w:dxaOrig="8841" w:dyaOrig="3858" w14:anchorId="146AC4C3">
          <v:shape id="_x0000_i1038" type="#_x0000_t75" style="width:265.45pt;height:115.85pt" o:ole="">
            <v:imagedata r:id="rId39" o:title=""/>
          </v:shape>
          <o:OLEObject Type="Embed" ProgID="Visio.Drawing.11" ShapeID="_x0000_i1038" DrawAspect="Content" ObjectID="_1580320968" r:id="rId40"/>
        </w:object>
      </w:r>
    </w:p>
    <w:p w14:paraId="0D7A326D" w14:textId="39E4A2C3" w:rsidR="00827D06" w:rsidRPr="0050765F" w:rsidRDefault="00FA4B74" w:rsidP="00FA4B74">
      <w:pPr>
        <w:jc w:val="center"/>
      </w:pPr>
      <w:bookmarkStart w:id="9" w:name="_Ref506412213"/>
      <w:r w:rsidRPr="00217CD1">
        <w:rPr>
          <w:b/>
        </w:rPr>
        <w:t xml:space="preserve">Figure </w:t>
      </w:r>
      <w:r w:rsidRPr="00217CD1">
        <w:rPr>
          <w:b/>
        </w:rPr>
        <w:fldChar w:fldCharType="begin"/>
      </w:r>
      <w:r w:rsidRPr="00217CD1">
        <w:rPr>
          <w:b/>
        </w:rPr>
        <w:instrText xml:space="preserve"> SEQ Figure \* ARABIC </w:instrText>
      </w:r>
      <w:r w:rsidRPr="00217CD1">
        <w:rPr>
          <w:b/>
        </w:rPr>
        <w:fldChar w:fldCharType="separate"/>
      </w:r>
      <w:r w:rsidR="0031461E">
        <w:rPr>
          <w:b/>
          <w:noProof/>
        </w:rPr>
        <w:t>1</w:t>
      </w:r>
      <w:r w:rsidRPr="00217CD1">
        <w:rPr>
          <w:b/>
        </w:rPr>
        <w:fldChar w:fldCharType="end"/>
      </w:r>
      <w:bookmarkEnd w:id="9"/>
      <w:r w:rsidRPr="00217CD1">
        <w:rPr>
          <w:b/>
        </w:rPr>
        <w:t xml:space="preserve"> </w:t>
      </w:r>
      <w:r>
        <w:rPr>
          <w:b/>
        </w:rPr>
        <w:t>Index of search space set occasions for two search space sets in the same CORESET</w:t>
      </w:r>
      <w:r w:rsidRPr="00217CD1">
        <w:rPr>
          <w:b/>
        </w:rPr>
        <w:t>.</w:t>
      </w:r>
    </w:p>
    <w:p w14:paraId="7AC56967" w14:textId="4D3BE5A0" w:rsidR="00C83B8B" w:rsidRDefault="00827D06" w:rsidP="00C83B8B">
      <w:pPr>
        <w:pStyle w:val="Heading1"/>
        <w:jc w:val="both"/>
      </w:pPr>
      <w:r>
        <w:t>5</w:t>
      </w:r>
      <w:r w:rsidR="00C83B8B">
        <w:tab/>
        <w:t>CORESET Time-domain Locations</w:t>
      </w:r>
    </w:p>
    <w:p w14:paraId="42924B0C" w14:textId="6AD05278" w:rsidR="00BA5D7F" w:rsidRDefault="00BA5D7F" w:rsidP="00C83B8B">
      <w:pPr>
        <w:rPr>
          <w:lang w:val="en-GB"/>
        </w:rPr>
      </w:pPr>
      <w:r>
        <w:rPr>
          <w:lang w:val="en-GB"/>
        </w:rPr>
        <w:t>In RAN1#91, it was agreed to remove “CORESET-start-symb” from the RRC parameter. The justification of this agreement was that this information can be also provided by the RRC parameter “</w:t>
      </w:r>
      <w:r w:rsidRPr="00000A61">
        <w:t>monitoringSymbolsWithinSlot</w:t>
      </w:r>
      <w:r>
        <w:rPr>
          <w:lang w:val="en-GB"/>
        </w:rPr>
        <w:t>” in search space configuration via 14 bit bitmap. We understand the intention of each bit in “</w:t>
      </w:r>
      <w:r w:rsidRPr="00000A61">
        <w:t>monitoringSymbolsWithinSlot</w:t>
      </w:r>
      <w:r>
        <w:rPr>
          <w:lang w:val="en-GB"/>
        </w:rPr>
        <w:t>” is the indication of the start symbol of the associated CORESET. It is good to confirm this understanding to avoid confusion</w:t>
      </w:r>
      <w:r w:rsidR="00073FEE">
        <w:rPr>
          <w:lang w:val="en-GB"/>
        </w:rPr>
        <w:t xml:space="preserve"> in the specification.</w:t>
      </w:r>
    </w:p>
    <w:p w14:paraId="3BB6FDB5" w14:textId="77777777" w:rsidR="00BA5D7F" w:rsidRDefault="00BA5D7F" w:rsidP="00BA5D7F">
      <w:pPr>
        <w:rPr>
          <w:lang w:eastAsia="x-none"/>
        </w:rPr>
      </w:pPr>
      <w:r>
        <w:rPr>
          <w:highlight w:val="green"/>
          <w:lang w:eastAsia="x-none"/>
        </w:rPr>
        <w:t>Agreements</w:t>
      </w:r>
      <w:r>
        <w:rPr>
          <w:lang w:eastAsia="x-none"/>
        </w:rPr>
        <w:t>:</w:t>
      </w:r>
    </w:p>
    <w:p w14:paraId="762FCCB6" w14:textId="77777777" w:rsidR="00BA5D7F" w:rsidRDefault="00BA5D7F" w:rsidP="00BA5D7F">
      <w:pPr>
        <w:numPr>
          <w:ilvl w:val="0"/>
          <w:numId w:val="22"/>
        </w:numPr>
        <w:overflowPunct/>
        <w:autoSpaceDE/>
        <w:autoSpaceDN/>
        <w:adjustRightInd/>
        <w:spacing w:after="240"/>
        <w:textAlignment w:val="auto"/>
        <w:rPr>
          <w:lang w:eastAsia="x-none"/>
        </w:rPr>
      </w:pPr>
      <w:r>
        <w:rPr>
          <w:lang w:eastAsia="x-none"/>
        </w:rPr>
        <w:t>RRC parameter “</w:t>
      </w:r>
      <w:r>
        <w:rPr>
          <w:i/>
          <w:iCs/>
          <w:lang w:eastAsia="x-none"/>
        </w:rPr>
        <w:t>CORESET-start-symb</w:t>
      </w:r>
      <w:r>
        <w:rPr>
          <w:lang w:eastAsia="x-none"/>
        </w:rPr>
        <w:t>” is deleted from the RRC parameter list.</w:t>
      </w:r>
    </w:p>
    <w:p w14:paraId="27511B43" w14:textId="23DF2AA9" w:rsidR="00073FEE" w:rsidRPr="002D2804" w:rsidRDefault="00073FEE" w:rsidP="00073FEE">
      <w:pPr>
        <w:rPr>
          <w:b/>
        </w:rPr>
      </w:pPr>
      <w:bookmarkStart w:id="10" w:name="P8"/>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31461E">
        <w:rPr>
          <w:b/>
          <w:noProof/>
        </w:rPr>
        <w:t>8</w:t>
      </w:r>
      <w:r w:rsidRPr="002D2804">
        <w:rPr>
          <w:b/>
        </w:rPr>
        <w:fldChar w:fldCharType="end"/>
      </w:r>
      <w:r w:rsidRPr="002D2804">
        <w:rPr>
          <w:b/>
        </w:rPr>
        <w:t xml:space="preserve">. </w:t>
      </w:r>
      <w:r>
        <w:rPr>
          <w:b/>
        </w:rPr>
        <w:t>RAN1 understands that each bit in “monitoringSymbolsWithinSlot” in SearchSpace RRC configuration indicates a start symbol of the associated CORESET.</w:t>
      </w:r>
    </w:p>
    <w:bookmarkEnd w:id="10"/>
    <w:p w14:paraId="533E25AF" w14:textId="1472C447" w:rsidR="00C83B8B" w:rsidRDefault="00073FEE" w:rsidP="00C83B8B">
      <w:pPr>
        <w:rPr>
          <w:lang w:eastAsia="x-none"/>
        </w:rPr>
      </w:pPr>
      <w:r>
        <w:rPr>
          <w:lang w:val="en-GB"/>
        </w:rPr>
        <w:t>With this clarification, c</w:t>
      </w:r>
      <w:r w:rsidR="00711DD0">
        <w:rPr>
          <w:lang w:val="en-GB"/>
        </w:rPr>
        <w:t>urrent search space configuration</w:t>
      </w:r>
      <w:r w:rsidR="00322766">
        <w:rPr>
          <w:lang w:val="en-GB"/>
        </w:rPr>
        <w:t xml:space="preserve"> in RRC allows search space to be configurable at any symbol within a slot. </w:t>
      </w:r>
      <w:r>
        <w:rPr>
          <w:lang w:val="en-GB"/>
        </w:rPr>
        <w:t xml:space="preserve">Independent of blind decoding limits, this is also problematic for UE implementation due to too flexible configuration. </w:t>
      </w:r>
      <w:r w:rsidR="001D1465">
        <w:rPr>
          <w:lang w:val="en-GB"/>
        </w:rPr>
        <w:t xml:space="preserve">Due to similar reasons, 3 cases were defined for the purpose of blind decoding limit discussion. Case 1-1 and case 1-2 has </w:t>
      </w:r>
      <w:r w:rsidR="00CF028E">
        <w:rPr>
          <w:lang w:val="en-GB"/>
        </w:rPr>
        <w:t xml:space="preserve">only </w:t>
      </w:r>
      <w:r w:rsidR="001D1465">
        <w:rPr>
          <w:lang w:val="en-GB"/>
        </w:rPr>
        <w:t>one time span for DL control region.</w:t>
      </w:r>
      <w:r w:rsidR="00CF028E">
        <w:rPr>
          <w:lang w:val="en-GB"/>
        </w:rPr>
        <w:t xml:space="preserve"> For case 2, currently there is no limitation. In order to avoid unnecessary implementation complexity (UE processing management, memory management and etc.), we propose to limit up to 2 time spans within a slot, each</w:t>
      </w:r>
      <w:r w:rsidR="00CF028E">
        <w:rPr>
          <w:lang w:eastAsia="x-none"/>
        </w:rPr>
        <w:t xml:space="preserve"> up to 3 consecutive OFDM symbols.</w:t>
      </w:r>
    </w:p>
    <w:p w14:paraId="63A54545" w14:textId="26130079" w:rsidR="00CF028E" w:rsidRPr="002D2804" w:rsidRDefault="00CF028E" w:rsidP="00CF028E">
      <w:pPr>
        <w:rPr>
          <w:b/>
        </w:rPr>
      </w:pPr>
      <w:bookmarkStart w:id="11" w:name="P9"/>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31461E">
        <w:rPr>
          <w:b/>
          <w:noProof/>
        </w:rPr>
        <w:t>9</w:t>
      </w:r>
      <w:r w:rsidRPr="002D2804">
        <w:rPr>
          <w:b/>
        </w:rPr>
        <w:fldChar w:fldCharType="end"/>
      </w:r>
      <w:r w:rsidRPr="002D2804">
        <w:rPr>
          <w:b/>
        </w:rPr>
        <w:t xml:space="preserve">. </w:t>
      </w:r>
      <w:r w:rsidR="003A0AA9">
        <w:rPr>
          <w:b/>
        </w:rPr>
        <w:t xml:space="preserve">For a given UE for a given CC, </w:t>
      </w:r>
      <w:r w:rsidR="0082765A" w:rsidRPr="0082765A">
        <w:rPr>
          <w:b/>
        </w:rPr>
        <w:t xml:space="preserve">PDCCH monitoring </w:t>
      </w:r>
      <w:r w:rsidR="003A0AA9">
        <w:rPr>
          <w:b/>
        </w:rPr>
        <w:t xml:space="preserve">is limited up to 2 time span within a slot, each time span of </w:t>
      </w:r>
      <w:r w:rsidR="0082765A" w:rsidRPr="0082765A">
        <w:rPr>
          <w:b/>
        </w:rPr>
        <w:t>up to 3 consecutive OFDM symbols</w:t>
      </w:r>
      <w:r w:rsidR="003A0AA9">
        <w:rPr>
          <w:b/>
        </w:rPr>
        <w:t>.</w:t>
      </w:r>
    </w:p>
    <w:bookmarkEnd w:id="11"/>
    <w:p w14:paraId="5A12C7E0" w14:textId="07B651E9" w:rsidR="007430EE" w:rsidRDefault="00827D06" w:rsidP="007430EE">
      <w:pPr>
        <w:pStyle w:val="Heading1"/>
        <w:jc w:val="both"/>
      </w:pPr>
      <w:r>
        <w:t>6</w:t>
      </w:r>
      <w:r w:rsidR="007430EE">
        <w:tab/>
      </w:r>
      <w:r w:rsidR="00EA2EFE">
        <w:t>CORESET and SSB Multiplexing</w:t>
      </w:r>
    </w:p>
    <w:p w14:paraId="208FC357" w14:textId="7A05DE72" w:rsidR="00EA2EFE" w:rsidRDefault="00EA2EFE" w:rsidP="00EA2EFE">
      <w:pPr>
        <w:rPr>
          <w:lang w:val="en-GB"/>
        </w:rPr>
      </w:pPr>
      <w:r>
        <w:rPr>
          <w:lang w:val="en-GB"/>
        </w:rPr>
        <w:t>In current 38.213 specification, it is stated that “the</w:t>
      </w:r>
      <w:r w:rsidR="00CE5545">
        <w:rPr>
          <w:lang w:val="en-GB"/>
        </w:rPr>
        <w:t xml:space="preserve"> </w:t>
      </w:r>
      <w:r>
        <w:rPr>
          <w:lang w:val="en-GB"/>
        </w:rPr>
        <w:t>UE receives the PDCCH by excluding R</w:t>
      </w:r>
      <w:r w:rsidR="00CE5545">
        <w:rPr>
          <w:lang w:val="en-GB"/>
        </w:rPr>
        <w:t>E</w:t>
      </w:r>
      <w:r>
        <w:rPr>
          <w:lang w:val="en-GB"/>
        </w:rPr>
        <w:t xml:space="preserve">s corresponding to SS/PBCH block indexes indicated by …”. </w:t>
      </w:r>
    </w:p>
    <w:p w14:paraId="46C62664" w14:textId="77777777" w:rsidR="00EA2EFE" w:rsidRPr="00EA2EFE" w:rsidRDefault="00EA2EFE" w:rsidP="00EA2EFE">
      <w:pPr>
        <w:ind w:left="288"/>
        <w:rPr>
          <w:i/>
          <w:lang w:eastAsia="zh-CN"/>
        </w:rPr>
      </w:pPr>
      <w:r w:rsidRPr="00EA2EFE">
        <w:rPr>
          <w:i/>
        </w:rPr>
        <w:t xml:space="preserve">A UE can be configured by higher layer parameter SSB-periodicity-serving-cell a periodicity of half frames for transmission of SS/PBCH blocks in a serving cell. If the UE has received </w:t>
      </w:r>
      <w:r w:rsidRPr="00EA2EFE">
        <w:rPr>
          <w:i/>
          <w:iCs/>
        </w:rPr>
        <w:t>SSB-transmitted-SIB1</w:t>
      </w:r>
      <w:r w:rsidRPr="00EA2EFE">
        <w:rPr>
          <w:i/>
        </w:rPr>
        <w:t xml:space="preserve"> and has not received </w:t>
      </w:r>
      <w:r w:rsidRPr="00EA2EFE">
        <w:rPr>
          <w:i/>
          <w:iCs/>
        </w:rPr>
        <w:t>SSB-transmitted</w:t>
      </w:r>
      <w:r w:rsidRPr="00EA2EFE">
        <w:rPr>
          <w:i/>
        </w:rPr>
        <w:t xml:space="preserve"> and if</w:t>
      </w:r>
      <w:r w:rsidRPr="00EA2EFE">
        <w:rPr>
          <w:i/>
          <w:lang w:eastAsia="zh-CN"/>
        </w:rPr>
        <w:t xml:space="preserve"> REs for a PDCCH reception overlap with REs corresponding to SS/PBCH block indexes indicated by </w:t>
      </w:r>
      <w:r w:rsidRPr="00EA2EFE">
        <w:rPr>
          <w:i/>
          <w:iCs/>
        </w:rPr>
        <w:t>SSB-transmitted-SIB1</w:t>
      </w:r>
      <w:r w:rsidRPr="00EA2EFE">
        <w:rPr>
          <w:i/>
          <w:lang w:eastAsia="zh-CN"/>
        </w:rPr>
        <w:t xml:space="preserve">, </w:t>
      </w:r>
      <w:r w:rsidRPr="00EA2EFE">
        <w:rPr>
          <w:i/>
          <w:highlight w:val="yellow"/>
          <w:lang w:eastAsia="zh-CN"/>
        </w:rPr>
        <w:t xml:space="preserve">the UE receives the PDCCH by excluding REs corresponding to SS/PBCH block indexes indicated by </w:t>
      </w:r>
      <w:r w:rsidRPr="00EA2EFE">
        <w:rPr>
          <w:i/>
          <w:iCs/>
          <w:highlight w:val="yellow"/>
        </w:rPr>
        <w:t>SSB-transmitted-SIB1</w:t>
      </w:r>
      <w:r w:rsidRPr="00EA2EFE">
        <w:rPr>
          <w:i/>
          <w:lang w:eastAsia="zh-CN"/>
        </w:rPr>
        <w:t xml:space="preserve">. </w:t>
      </w:r>
      <w:r w:rsidRPr="00EA2EFE">
        <w:rPr>
          <w:i/>
        </w:rPr>
        <w:t xml:space="preserve">If a UE has received </w:t>
      </w:r>
      <w:r w:rsidRPr="00EA2EFE">
        <w:rPr>
          <w:i/>
          <w:iCs/>
        </w:rPr>
        <w:t>SSB-transmitted</w:t>
      </w:r>
      <w:r w:rsidRPr="00EA2EFE">
        <w:rPr>
          <w:i/>
        </w:rPr>
        <w:t xml:space="preserve"> and if</w:t>
      </w:r>
      <w:r w:rsidRPr="00EA2EFE">
        <w:rPr>
          <w:i/>
          <w:lang w:eastAsia="zh-CN"/>
        </w:rPr>
        <w:t xml:space="preserve"> REs for a PDCCH reception overlap with REs corresponding to SS/PBCH block indexes indicated by </w:t>
      </w:r>
      <w:r w:rsidRPr="00EA2EFE">
        <w:rPr>
          <w:i/>
          <w:iCs/>
        </w:rPr>
        <w:t>SSB-transmitted</w:t>
      </w:r>
      <w:r w:rsidRPr="00EA2EFE">
        <w:rPr>
          <w:i/>
          <w:lang w:eastAsia="zh-CN"/>
        </w:rPr>
        <w:t xml:space="preserve">, </w:t>
      </w:r>
      <w:r w:rsidRPr="00EA2EFE">
        <w:rPr>
          <w:i/>
          <w:highlight w:val="yellow"/>
          <w:lang w:eastAsia="zh-CN"/>
        </w:rPr>
        <w:t xml:space="preserve">the UE receives the PDCCH by excluding REs corresponding to SS/PBCH block indexes indicated by </w:t>
      </w:r>
      <w:r w:rsidRPr="00EA2EFE">
        <w:rPr>
          <w:i/>
          <w:iCs/>
          <w:highlight w:val="yellow"/>
        </w:rPr>
        <w:t>SSB-transmitted</w:t>
      </w:r>
      <w:r w:rsidRPr="00EA2EFE">
        <w:rPr>
          <w:i/>
          <w:highlight w:val="yellow"/>
          <w:lang w:eastAsia="zh-CN"/>
        </w:rPr>
        <w:t>.</w:t>
      </w:r>
    </w:p>
    <w:p w14:paraId="4586B29A" w14:textId="344A4650" w:rsidR="00EA2EFE" w:rsidRDefault="00EA2EFE" w:rsidP="00EA2EFE">
      <w:r>
        <w:t>RAN1 has not discussed clear UE behavior related to the case when resources are overlapping between CORESET and SSB. We believe this text resulted from the agreement made in initial access discussion during RAN1 NR-AH#3 as follows:</w:t>
      </w:r>
    </w:p>
    <w:p w14:paraId="1D139CE0" w14:textId="77777777" w:rsidR="00EA2EFE" w:rsidRDefault="00EA2EFE" w:rsidP="00EA2EFE">
      <w:pPr>
        <w:tabs>
          <w:tab w:val="left" w:pos="720"/>
        </w:tabs>
      </w:pPr>
      <w:r>
        <w:rPr>
          <w:highlight w:val="green"/>
        </w:rPr>
        <w:t>Agreements:</w:t>
      </w:r>
    </w:p>
    <w:p w14:paraId="1476102C" w14:textId="77777777" w:rsidR="00EA2EFE" w:rsidRDefault="00EA2EFE" w:rsidP="00EA2EFE">
      <w:pPr>
        <w:numPr>
          <w:ilvl w:val="0"/>
          <w:numId w:val="23"/>
        </w:numPr>
        <w:tabs>
          <w:tab w:val="left" w:pos="720"/>
          <w:tab w:val="left" w:pos="1440"/>
        </w:tabs>
        <w:overflowPunct/>
        <w:autoSpaceDE/>
        <w:autoSpaceDN/>
        <w:adjustRightInd/>
        <w:spacing w:after="0"/>
        <w:textAlignment w:val="auto"/>
      </w:pPr>
      <w:r>
        <w:lastRenderedPageBreak/>
        <w:t>For rate matching purpose</w:t>
      </w:r>
    </w:p>
    <w:p w14:paraId="105736D0"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t xml:space="preserve">For UE specific PDSCH and </w:t>
      </w:r>
      <w:r w:rsidRPr="00CE5545">
        <w:rPr>
          <w:color w:val="FF0000"/>
        </w:rPr>
        <w:t>UE specific CORESET</w:t>
      </w:r>
    </w:p>
    <w:p w14:paraId="7CDE8055"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 xml:space="preserve">If the UE has received no bitmap through RRC signalling, the UE assumes SS/PBCH block transmission according to the signalling in RMSI </w:t>
      </w:r>
    </w:p>
    <w:p w14:paraId="7EEE349C"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 xml:space="preserve">If the UE has received a bitmap through RRC signalling, the UE assumes SS/PBCH block transmission according to the bitmap in RRC based signalling </w:t>
      </w:r>
    </w:p>
    <w:p w14:paraId="13654F11"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t>For PDSCH carrying RMSI and the corresponding PDCCH CORESET, the UE assumes that no SS block is transmitted in the allocated resources</w:t>
      </w:r>
    </w:p>
    <w:p w14:paraId="30970589"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rPr>
          <w:highlight w:val="darkYellow"/>
        </w:rPr>
        <w:t>Working assumption:</w:t>
      </w:r>
      <w:r>
        <w:t xml:space="preserve"> For other channels, the UE assumes SS/PBCH block transmission according to the signalling in RMSI</w:t>
      </w:r>
    </w:p>
    <w:p w14:paraId="2CBC21C0"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FFS: Confirm for each channel</w:t>
      </w:r>
    </w:p>
    <w:p w14:paraId="48679971"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The signalling in RMSI is only for the associated SS/PBCH block</w:t>
      </w:r>
    </w:p>
    <w:p w14:paraId="497663F5" w14:textId="77777777" w:rsidR="00EA2EFE" w:rsidRDefault="00EA2EFE" w:rsidP="00EA2EFE">
      <w:pPr>
        <w:numPr>
          <w:ilvl w:val="0"/>
          <w:numId w:val="23"/>
        </w:numPr>
        <w:tabs>
          <w:tab w:val="left" w:pos="720"/>
          <w:tab w:val="left" w:pos="1440"/>
        </w:tabs>
        <w:overflowPunct/>
        <w:autoSpaceDE/>
        <w:autoSpaceDN/>
        <w:adjustRightInd/>
        <w:spacing w:after="0"/>
        <w:textAlignment w:val="auto"/>
      </w:pPr>
      <w:r>
        <w:t>FFS: Other uses of the signalled SS/PBCH block indication in RMSI and/or RRC</w:t>
      </w:r>
    </w:p>
    <w:p w14:paraId="2078419B" w14:textId="77777777" w:rsidR="00EA2EFE" w:rsidRDefault="00EA2EFE" w:rsidP="00EA2EFE"/>
    <w:p w14:paraId="6BC58027" w14:textId="0735F95A" w:rsidR="00EA2EFE" w:rsidRDefault="00CE5545" w:rsidP="00EA2EFE">
      <w:r>
        <w:t xml:space="preserve">When UE assumes SSB transmission as the part of the CORESET, </w:t>
      </w:r>
      <w:r w:rsidR="00FF4686">
        <w:t xml:space="preserve">there can be different options. Either entire CORESET is dropped, overlapping candidates are dropped, overlapping candidates are rate matched or punctured. CORESET dropping might be too lossy from network perspective. On the other hand, PDCCH rate matching or puncturing was never verified and it may add unnecessary complexity for control channel processing. Therefore, it is proposed to adopt search space </w:t>
      </w:r>
      <w:r w:rsidR="00F440A8">
        <w:t xml:space="preserve">candidate </w:t>
      </w:r>
      <w:r w:rsidR="00FF4686">
        <w:t>dropping for those that has overlapping resources with SSB.</w:t>
      </w:r>
    </w:p>
    <w:p w14:paraId="01F56C9F" w14:textId="7C9C802B" w:rsidR="00FF4686" w:rsidRPr="00EA2EFE" w:rsidRDefault="00FF4686" w:rsidP="00EA2EFE">
      <w:bookmarkStart w:id="12" w:name="P10"/>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31461E">
        <w:rPr>
          <w:b/>
          <w:noProof/>
        </w:rPr>
        <w:t>10</w:t>
      </w:r>
      <w:r w:rsidRPr="002D2804">
        <w:rPr>
          <w:b/>
        </w:rPr>
        <w:fldChar w:fldCharType="end"/>
      </w:r>
      <w:r w:rsidRPr="002D2804">
        <w:rPr>
          <w:b/>
        </w:rPr>
        <w:t xml:space="preserve">. </w:t>
      </w:r>
      <w:r>
        <w:rPr>
          <w:b/>
        </w:rPr>
        <w:t xml:space="preserve">When there are overlapping REs between </w:t>
      </w:r>
      <w:r w:rsidR="00C332C5">
        <w:rPr>
          <w:b/>
        </w:rPr>
        <w:t xml:space="preserve">UE-specific </w:t>
      </w:r>
      <w:r>
        <w:rPr>
          <w:b/>
        </w:rPr>
        <w:t xml:space="preserve">CORESET and SSB, UE is not required to monitor any </w:t>
      </w:r>
      <w:r w:rsidR="00270B4E">
        <w:rPr>
          <w:b/>
        </w:rPr>
        <w:t>candidate</w:t>
      </w:r>
      <w:r>
        <w:rPr>
          <w:b/>
        </w:rPr>
        <w:t xml:space="preserve"> overlapping with SSB REs.</w:t>
      </w:r>
    </w:p>
    <w:bookmarkEnd w:id="12"/>
    <w:p w14:paraId="578DD13C" w14:textId="7CD8DBD4" w:rsidR="0008175B" w:rsidRDefault="00897DAB" w:rsidP="0008175B">
      <w:pPr>
        <w:pStyle w:val="Heading1"/>
      </w:pPr>
      <w:r>
        <w:t>7</w:t>
      </w:r>
      <w:r w:rsidR="0008175B">
        <w:tab/>
        <w:t xml:space="preserve">Candidates </w:t>
      </w:r>
      <w:r w:rsidR="00B10D55">
        <w:t>for</w:t>
      </w:r>
      <w:r w:rsidR="0008175B">
        <w:t xml:space="preserve"> </w:t>
      </w:r>
      <w:r w:rsidR="00B10D55">
        <w:t>DCI Format 2_1</w:t>
      </w:r>
    </w:p>
    <w:p w14:paraId="2E9331D9" w14:textId="270E9A11" w:rsidR="00827D06" w:rsidRPr="00827D06" w:rsidRDefault="00C90DC3" w:rsidP="00827D06">
      <w:pPr>
        <w:rPr>
          <w:lang w:val="en-GB"/>
        </w:rPr>
      </w:pPr>
      <w:r>
        <w:rPr>
          <w:lang w:val="en-GB"/>
        </w:rPr>
        <w:t>For GC PDCCH (SFI) monitoring with DCI format 2_0, it was agreed that</w:t>
      </w:r>
      <w:r w:rsidR="00695E8B">
        <w:rPr>
          <w:lang w:val="en-GB"/>
        </w:rPr>
        <w:t xml:space="preserve"> the number of candidates is limited up to 2. For DCI format 2_1, frequent monitoring occasions (at least every slot) are expected. In addition, fast decoding result is desirabl. Therefore, similar to DCI format 2_0, the same maximum number of candidtes is proposed for DCI format 2_1 (pre-emption indicator).</w:t>
      </w:r>
    </w:p>
    <w:p w14:paraId="4443A691" w14:textId="53CD02F8" w:rsidR="00695E8B" w:rsidRPr="00EA2EFE" w:rsidRDefault="00695E8B" w:rsidP="00695E8B">
      <w:bookmarkStart w:id="13" w:name="P11"/>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31461E">
        <w:rPr>
          <w:b/>
          <w:noProof/>
        </w:rPr>
        <w:t>11</w:t>
      </w:r>
      <w:r w:rsidRPr="002D2804">
        <w:rPr>
          <w:b/>
        </w:rPr>
        <w:fldChar w:fldCharType="end"/>
      </w:r>
      <w:r w:rsidRPr="002D2804">
        <w:rPr>
          <w:b/>
        </w:rPr>
        <w:t xml:space="preserve">. </w:t>
      </w:r>
      <w:r>
        <w:rPr>
          <w:b/>
        </w:rPr>
        <w:t>For DCI format 2_1, the configurable number of candidates is up to 2.</w:t>
      </w:r>
    </w:p>
    <w:bookmarkEnd w:id="13"/>
    <w:p w14:paraId="2F77E7C7" w14:textId="205357DD" w:rsidR="00491EEE" w:rsidRDefault="00897DAB" w:rsidP="00843B71">
      <w:pPr>
        <w:pStyle w:val="Heading1"/>
        <w:jc w:val="both"/>
      </w:pPr>
      <w:r>
        <w:t>8</w:t>
      </w:r>
      <w:r w:rsidR="00951EA3">
        <w:tab/>
      </w:r>
      <w:r w:rsidR="00491EEE" w:rsidRPr="00E05A22">
        <w:t xml:space="preserve">Conclusions </w:t>
      </w:r>
    </w:p>
    <w:p w14:paraId="21B0CFA8" w14:textId="09E6C6DD" w:rsidR="00D752E3" w:rsidRDefault="00D752E3" w:rsidP="00D752E3">
      <w:r>
        <w:t>In this contribution, we have discussed the remaining issues on CORESET and search space and have made the following proposals:</w:t>
      </w:r>
    </w:p>
    <w:p w14:paraId="0F3A21AA" w14:textId="442A2AFC" w:rsidR="0031461E" w:rsidRDefault="0031461E" w:rsidP="0002577C">
      <w:pPr>
        <w:rPr>
          <w:b/>
        </w:rPr>
      </w:pPr>
      <w:r>
        <w:fldChar w:fldCharType="begin"/>
      </w:r>
      <w:r>
        <w:instrText xml:space="preserve"> REF P1 \h </w:instrText>
      </w:r>
      <w:r>
        <w:fldChar w:fldCharType="separate"/>
      </w:r>
      <w:r w:rsidRPr="000C75FB">
        <w:rPr>
          <w:b/>
        </w:rPr>
        <w:t xml:space="preserve">Proposal </w:t>
      </w:r>
      <w:r>
        <w:rPr>
          <w:b/>
          <w:noProof/>
        </w:rPr>
        <w:t>1</w:t>
      </w:r>
      <w:r w:rsidRPr="000C75FB">
        <w:rPr>
          <w:b/>
        </w:rPr>
        <w:t xml:space="preserve">. </w:t>
      </w:r>
      <w:r>
        <w:rPr>
          <w:b/>
        </w:rPr>
        <w:t>For case 1-2 and Case 2, the maximum number of blind decoding per slot is proposed as below.</w:t>
      </w:r>
    </w:p>
    <w:p w14:paraId="0EA86C13" w14:textId="77777777" w:rsidR="00233127" w:rsidRDefault="0031461E" w:rsidP="000C75FB">
      <w:pPr>
        <w:rPr>
          <w:b/>
        </w:rPr>
      </w:pPr>
      <w:r>
        <w:fldChar w:fldCharType="end"/>
      </w:r>
      <w:r>
        <w:fldChar w:fldCharType="begin"/>
      </w:r>
      <w:r>
        <w:instrText xml:space="preserve"> REF P2 \h </w:instrText>
      </w:r>
      <w:r>
        <w:fldChar w:fldCharType="separate"/>
      </w:r>
      <w:r w:rsidR="00233127" w:rsidRPr="000C75FB">
        <w:rPr>
          <w:b/>
        </w:rPr>
        <w:t xml:space="preserve">Proposal </w:t>
      </w:r>
      <w:r w:rsidR="00233127">
        <w:rPr>
          <w:b/>
          <w:noProof/>
        </w:rPr>
        <w:t>2</w:t>
      </w:r>
      <w:r w:rsidR="00233127" w:rsidRPr="000C75FB">
        <w:rPr>
          <w:b/>
        </w:rPr>
        <w:t xml:space="preserve">. </w:t>
      </w:r>
      <w:r w:rsidR="00233127">
        <w:rPr>
          <w:b/>
        </w:rPr>
        <w:t>48 CCE limit for a given slot per scheduled cell is proposed for:</w:t>
      </w:r>
    </w:p>
    <w:p w14:paraId="6E46CF45" w14:textId="77777777" w:rsidR="00233127" w:rsidRDefault="00233127" w:rsidP="00BB4DAE">
      <w:pPr>
        <w:pStyle w:val="ListParagraph"/>
        <w:numPr>
          <w:ilvl w:val="0"/>
          <w:numId w:val="28"/>
        </w:numPr>
        <w:rPr>
          <w:b/>
          <w:sz w:val="20"/>
          <w:szCs w:val="20"/>
        </w:rPr>
      </w:pPr>
      <w:r>
        <w:rPr>
          <w:b/>
          <w:sz w:val="20"/>
          <w:szCs w:val="20"/>
        </w:rPr>
        <w:t>With cross-carrier scheduling</w:t>
      </w:r>
    </w:p>
    <w:p w14:paraId="2D8A7703" w14:textId="77777777" w:rsidR="00233127" w:rsidRDefault="00233127" w:rsidP="00BB4DAE">
      <w:pPr>
        <w:pStyle w:val="ListParagraph"/>
        <w:numPr>
          <w:ilvl w:val="0"/>
          <w:numId w:val="28"/>
        </w:numPr>
        <w:rPr>
          <w:b/>
          <w:sz w:val="20"/>
          <w:szCs w:val="20"/>
        </w:rPr>
      </w:pPr>
      <w:r>
        <w:rPr>
          <w:b/>
          <w:sz w:val="20"/>
          <w:szCs w:val="20"/>
        </w:rPr>
        <w:t>Regardless of precoder granularity</w:t>
      </w:r>
    </w:p>
    <w:p w14:paraId="34048C20" w14:textId="77777777" w:rsidR="00233127" w:rsidRPr="00BB4DAE" w:rsidRDefault="00233127" w:rsidP="00233127">
      <w:pPr>
        <w:pStyle w:val="ListParagraph"/>
        <w:numPr>
          <w:ilvl w:val="0"/>
          <w:numId w:val="28"/>
        </w:numPr>
        <w:spacing w:after="240"/>
        <w:rPr>
          <w:b/>
          <w:sz w:val="20"/>
          <w:szCs w:val="20"/>
        </w:rPr>
      </w:pPr>
      <w:r>
        <w:rPr>
          <w:b/>
          <w:sz w:val="20"/>
          <w:szCs w:val="20"/>
        </w:rPr>
        <w:t>Case 2</w:t>
      </w:r>
    </w:p>
    <w:p w14:paraId="0CF26908" w14:textId="59F1EB63" w:rsidR="0031461E" w:rsidRDefault="0031461E" w:rsidP="008766CF">
      <w:pPr>
        <w:rPr>
          <w:b/>
        </w:rPr>
      </w:pPr>
      <w:r>
        <w:fldChar w:fldCharType="end"/>
      </w:r>
      <w:r>
        <w:fldChar w:fldCharType="begin"/>
      </w:r>
      <w:r>
        <w:instrText xml:space="preserve"> REF P3 \h </w:instrText>
      </w:r>
      <w:r>
        <w:fldChar w:fldCharType="separate"/>
      </w:r>
      <w:r w:rsidRPr="000C75FB">
        <w:rPr>
          <w:b/>
        </w:rPr>
        <w:t xml:space="preserve">Proposal </w:t>
      </w:r>
      <w:r>
        <w:rPr>
          <w:b/>
          <w:noProof/>
        </w:rPr>
        <w:t>3</w:t>
      </w:r>
      <w:r w:rsidRPr="000C75FB">
        <w:rPr>
          <w:b/>
        </w:rPr>
        <w:t xml:space="preserve">. </w:t>
      </w:r>
      <w:r>
        <w:rPr>
          <w:b/>
        </w:rPr>
        <w:t>NR PDCCH adopts a nested structure.</w:t>
      </w:r>
    </w:p>
    <w:p w14:paraId="4AB40803" w14:textId="77777777" w:rsidR="0031461E" w:rsidRDefault="0031461E" w:rsidP="008766CF">
      <w:pPr>
        <w:pStyle w:val="ListParagraph"/>
        <w:numPr>
          <w:ilvl w:val="0"/>
          <w:numId w:val="29"/>
        </w:numPr>
        <w:rPr>
          <w:b/>
          <w:sz w:val="20"/>
        </w:rPr>
      </w:pPr>
      <w:r>
        <w:rPr>
          <w:b/>
          <w:sz w:val="20"/>
        </w:rPr>
        <w:t>Nested search space is defined within a CORESET.</w:t>
      </w:r>
    </w:p>
    <w:p w14:paraId="77A42617" w14:textId="77777777" w:rsidR="0031461E" w:rsidRDefault="0031461E" w:rsidP="008766CF">
      <w:pPr>
        <w:pStyle w:val="ListParagraph"/>
        <w:numPr>
          <w:ilvl w:val="0"/>
          <w:numId w:val="29"/>
        </w:numPr>
        <w:rPr>
          <w:b/>
          <w:sz w:val="20"/>
        </w:rPr>
      </w:pPr>
      <w:r w:rsidRPr="008766CF">
        <w:rPr>
          <w:b/>
          <w:sz w:val="20"/>
        </w:rPr>
        <w:t xml:space="preserve">Each CSS </w:t>
      </w:r>
      <w:r>
        <w:rPr>
          <w:b/>
          <w:sz w:val="20"/>
        </w:rPr>
        <w:t xml:space="preserve">associated with the CORESET </w:t>
      </w:r>
      <w:r w:rsidRPr="008766CF">
        <w:rPr>
          <w:b/>
          <w:sz w:val="20"/>
        </w:rPr>
        <w:t>has its own nested structure.</w:t>
      </w:r>
    </w:p>
    <w:p w14:paraId="6F5639BD" w14:textId="77777777" w:rsidR="0031461E" w:rsidRPr="008766CF" w:rsidRDefault="0031461E" w:rsidP="008D0AA6">
      <w:pPr>
        <w:pStyle w:val="ListParagraph"/>
        <w:numPr>
          <w:ilvl w:val="0"/>
          <w:numId w:val="29"/>
        </w:numPr>
        <w:spacing w:after="240"/>
        <w:rPr>
          <w:b/>
          <w:sz w:val="20"/>
        </w:rPr>
      </w:pPr>
      <w:r>
        <w:rPr>
          <w:b/>
          <w:sz w:val="20"/>
        </w:rPr>
        <w:t>UESS(s) associated with the CORESET have a combined nested structure.</w:t>
      </w:r>
    </w:p>
    <w:p w14:paraId="275AEDF6" w14:textId="77777777" w:rsidR="0031461E" w:rsidRDefault="0031461E" w:rsidP="000A5243">
      <w:pPr>
        <w:rPr>
          <w:b/>
        </w:rPr>
      </w:pPr>
      <w:r>
        <w:fldChar w:fldCharType="end"/>
      </w:r>
      <w:r>
        <w:fldChar w:fldCharType="begin"/>
      </w:r>
      <w:r>
        <w:instrText xml:space="preserve"> REF P4 \h </w:instrText>
      </w:r>
      <w:r>
        <w:fldChar w:fldCharType="separate"/>
      </w:r>
      <w:r w:rsidRPr="000C75FB">
        <w:rPr>
          <w:b/>
        </w:rPr>
        <w:t xml:space="preserve">Proposal </w:t>
      </w:r>
      <w:r>
        <w:rPr>
          <w:b/>
          <w:noProof/>
        </w:rPr>
        <w:t>4</w:t>
      </w:r>
      <w:r w:rsidRPr="000C75FB">
        <w:rPr>
          <w:b/>
        </w:rPr>
        <w:t xml:space="preserve">. </w:t>
      </w:r>
      <w:r>
        <w:rPr>
          <w:b/>
        </w:rPr>
        <w:t>NR PDCCH nested search space is constructed as described.</w:t>
      </w:r>
    </w:p>
    <w:p w14:paraId="6B43F6B5" w14:textId="57D44820" w:rsidR="0031461E" w:rsidRDefault="0031461E" w:rsidP="000A5243">
      <w:pPr>
        <w:pStyle w:val="ListParagraph"/>
        <w:numPr>
          <w:ilvl w:val="0"/>
          <w:numId w:val="32"/>
        </w:numPr>
        <w:rPr>
          <w:sz w:val="20"/>
        </w:rPr>
      </w:pPr>
      <w:r>
        <w:fldChar w:fldCharType="end"/>
      </w:r>
      <w:r>
        <w:fldChar w:fldCharType="begin"/>
      </w:r>
      <w:r>
        <w:instrText xml:space="preserve"> REF Nested \h </w:instrText>
      </w:r>
      <w:r>
        <w:fldChar w:fldCharType="separate"/>
      </w:r>
      <w:r>
        <w:rPr>
          <w:sz w:val="20"/>
        </w:rPr>
        <w:t>Nested from middle (AL4)</w:t>
      </w:r>
    </w:p>
    <w:p w14:paraId="295C66A8" w14:textId="77777777" w:rsidR="0031461E" w:rsidRDefault="0031461E" w:rsidP="000A5243">
      <w:pPr>
        <w:pStyle w:val="ListParagraph"/>
        <w:numPr>
          <w:ilvl w:val="1"/>
          <w:numId w:val="32"/>
        </w:numPr>
        <w:rPr>
          <w:sz w:val="20"/>
        </w:rPr>
      </w:pPr>
      <w:r>
        <w:rPr>
          <w:sz w:val="20"/>
        </w:rPr>
        <w:t>Hash the AL4 candidates using agreed hashing function</w:t>
      </w:r>
    </w:p>
    <w:p w14:paraId="58DAF9E5" w14:textId="77777777" w:rsidR="0031461E" w:rsidRDefault="0031461E" w:rsidP="000A5243">
      <w:pPr>
        <w:pStyle w:val="ListParagraph"/>
        <w:numPr>
          <w:ilvl w:val="2"/>
          <w:numId w:val="32"/>
        </w:numPr>
        <w:rPr>
          <w:sz w:val="20"/>
        </w:rPr>
      </w:pPr>
      <w:r>
        <w:rPr>
          <w:sz w:val="20"/>
        </w:rPr>
        <w:t>If higher or lower AL has a larger footprint in CCE, pseudo AL candidate(s) are added.</w:t>
      </w:r>
    </w:p>
    <w:p w14:paraId="63B1AF3D" w14:textId="77777777" w:rsidR="0031461E" w:rsidRDefault="0031461E" w:rsidP="000A5243">
      <w:pPr>
        <w:pStyle w:val="ListParagraph"/>
        <w:numPr>
          <w:ilvl w:val="1"/>
          <w:numId w:val="32"/>
        </w:numPr>
        <w:rPr>
          <w:sz w:val="20"/>
        </w:rPr>
      </w:pPr>
      <w:r>
        <w:rPr>
          <w:sz w:val="20"/>
        </w:rPr>
        <w:t>Higher AL candidates are randomly selected over the footprint of the AL4 candidates (including pseudo candidate(s))</w:t>
      </w:r>
    </w:p>
    <w:p w14:paraId="329CAA53" w14:textId="77777777" w:rsidR="0031461E" w:rsidRDefault="0031461E" w:rsidP="000A5243">
      <w:pPr>
        <w:pStyle w:val="ListParagraph"/>
        <w:numPr>
          <w:ilvl w:val="2"/>
          <w:numId w:val="32"/>
        </w:numPr>
        <w:rPr>
          <w:sz w:val="20"/>
        </w:rPr>
      </w:pPr>
      <w:r>
        <w:rPr>
          <w:sz w:val="20"/>
        </w:rPr>
        <w:t>The same hashing function can still be applied.</w:t>
      </w:r>
    </w:p>
    <w:p w14:paraId="3F3F12F6" w14:textId="77777777" w:rsidR="0031461E" w:rsidRDefault="0031461E" w:rsidP="000A5243">
      <w:pPr>
        <w:pStyle w:val="ListParagraph"/>
        <w:numPr>
          <w:ilvl w:val="3"/>
          <w:numId w:val="32"/>
        </w:numPr>
        <w:spacing w:after="240"/>
        <w:rPr>
          <w:sz w:val="20"/>
        </w:rPr>
      </w:pPr>
      <w:r>
        <w:rPr>
          <w:sz w:val="20"/>
        </w:rPr>
        <w:lastRenderedPageBreak/>
        <w:t>Stitch all the CCEs selected from the AL4 candidates and renumber them for the purpose of hashing and apply the agreed hashing function</w:t>
      </w:r>
    </w:p>
    <w:p w14:paraId="71C734EA" w14:textId="77777777" w:rsidR="0031461E" w:rsidRDefault="0031461E" w:rsidP="000A5243">
      <w:pPr>
        <w:pStyle w:val="ListParagraph"/>
        <w:numPr>
          <w:ilvl w:val="1"/>
          <w:numId w:val="32"/>
        </w:numPr>
        <w:rPr>
          <w:sz w:val="20"/>
        </w:rPr>
      </w:pPr>
      <w:r>
        <w:rPr>
          <w:sz w:val="20"/>
        </w:rPr>
        <w:t>Lower AL candidates are randomly selected under the footprint of the AL4 candidates (including pseudo candidate(s))</w:t>
      </w:r>
    </w:p>
    <w:p w14:paraId="0245F524" w14:textId="77777777" w:rsidR="0031461E" w:rsidRDefault="0031461E" w:rsidP="000A5243">
      <w:pPr>
        <w:pStyle w:val="ListParagraph"/>
        <w:numPr>
          <w:ilvl w:val="2"/>
          <w:numId w:val="32"/>
        </w:numPr>
        <w:rPr>
          <w:sz w:val="20"/>
        </w:rPr>
      </w:pPr>
      <w:r>
        <w:rPr>
          <w:sz w:val="20"/>
        </w:rPr>
        <w:t>The same hashing function can still be applied.</w:t>
      </w:r>
    </w:p>
    <w:p w14:paraId="50DA0A91" w14:textId="77777777" w:rsidR="0031461E" w:rsidRDefault="0031461E" w:rsidP="000A5243">
      <w:pPr>
        <w:pStyle w:val="ListParagraph"/>
        <w:numPr>
          <w:ilvl w:val="3"/>
          <w:numId w:val="32"/>
        </w:numPr>
        <w:spacing w:after="240"/>
        <w:rPr>
          <w:sz w:val="20"/>
        </w:rPr>
      </w:pPr>
      <w:r>
        <w:rPr>
          <w:sz w:val="20"/>
        </w:rPr>
        <w:t>Stitch all the CCEs selected from the AL4 candidates and renumber them for the purpose of hashing and apply the agreed hashing function</w:t>
      </w:r>
    </w:p>
    <w:p w14:paraId="42FF1FFE" w14:textId="3E9A67D8" w:rsidR="0031461E" w:rsidRDefault="0031461E" w:rsidP="007D09C1">
      <w:pPr>
        <w:rPr>
          <w:b/>
        </w:rPr>
      </w:pPr>
      <w:r>
        <w:fldChar w:fldCharType="end"/>
      </w:r>
      <w:r>
        <w:fldChar w:fldCharType="begin"/>
      </w:r>
      <w:r>
        <w:instrText xml:space="preserve"> REF P5 \h </w:instrText>
      </w:r>
      <w:r>
        <w:fldChar w:fldCharType="separate"/>
      </w:r>
      <w:r w:rsidRPr="000C75FB">
        <w:rPr>
          <w:b/>
        </w:rPr>
        <w:t xml:space="preserve">Proposal </w:t>
      </w:r>
      <w:r>
        <w:rPr>
          <w:b/>
          <w:noProof/>
        </w:rPr>
        <w:t>5</w:t>
      </w:r>
      <w:r w:rsidRPr="000C75FB">
        <w:rPr>
          <w:b/>
        </w:rPr>
        <w:t xml:space="preserve">. </w:t>
      </w:r>
      <w:r>
        <w:rPr>
          <w:b/>
        </w:rPr>
        <w:t>NR allows search space overbooking in terms of BD and CCE.</w:t>
      </w:r>
    </w:p>
    <w:p w14:paraId="507B31C2" w14:textId="77777777" w:rsidR="0031461E" w:rsidRDefault="0031461E" w:rsidP="007D09C1">
      <w:pPr>
        <w:pStyle w:val="ListParagraph"/>
        <w:numPr>
          <w:ilvl w:val="0"/>
          <w:numId w:val="32"/>
        </w:numPr>
        <w:spacing w:after="240"/>
        <w:rPr>
          <w:b/>
          <w:sz w:val="20"/>
        </w:rPr>
      </w:pPr>
      <w:r>
        <w:rPr>
          <w:b/>
          <w:sz w:val="20"/>
        </w:rPr>
        <w:t>Candidate dropping rule is introduced to meet BD and CCE limit.</w:t>
      </w:r>
    </w:p>
    <w:p w14:paraId="3DA13C50" w14:textId="6D93944A" w:rsidR="0031461E" w:rsidRDefault="0031461E" w:rsidP="0031461E">
      <w:pPr>
        <w:rPr>
          <w:b/>
        </w:rPr>
      </w:pPr>
      <w:r>
        <w:fldChar w:fldCharType="end"/>
      </w:r>
      <w:r>
        <w:fldChar w:fldCharType="begin"/>
      </w:r>
      <w:r>
        <w:instrText xml:space="preserve"> REF P6 \h </w:instrText>
      </w:r>
      <w:r>
        <w:fldChar w:fldCharType="separate"/>
      </w:r>
      <w:r w:rsidRPr="000C75FB">
        <w:rPr>
          <w:b/>
        </w:rPr>
        <w:t xml:space="preserve">Proposal </w:t>
      </w:r>
      <w:r>
        <w:rPr>
          <w:b/>
          <w:noProof/>
        </w:rPr>
        <w:t>6</w:t>
      </w:r>
      <w:r w:rsidRPr="000C75FB">
        <w:rPr>
          <w:b/>
        </w:rPr>
        <w:t xml:space="preserve">. </w:t>
      </w:r>
      <w:r>
        <w:rPr>
          <w:b/>
        </w:rPr>
        <w:t>CSS candidates are excluded from dropping, if overbooking is supported.</w:t>
      </w:r>
    </w:p>
    <w:p w14:paraId="5D7690D0" w14:textId="77777777" w:rsidR="002A0817" w:rsidRPr="0049060A" w:rsidRDefault="0031461E" w:rsidP="009A01F2">
      <w:pPr>
        <w:rPr>
          <w:rFonts w:eastAsiaTheme="minorEastAsia"/>
        </w:rPr>
      </w:pPr>
      <w:r>
        <w:fldChar w:fldCharType="end"/>
      </w:r>
      <w:r>
        <w:fldChar w:fldCharType="begin"/>
      </w:r>
      <w:r>
        <w:instrText xml:space="preserve"> REF P7 \h </w:instrText>
      </w:r>
      <w:r>
        <w:fldChar w:fldCharType="separate"/>
      </w:r>
      <w:r w:rsidR="002A0817" w:rsidRPr="002D2804">
        <w:rPr>
          <w:b/>
        </w:rPr>
        <w:t>Proposal</w:t>
      </w:r>
      <w:r w:rsidR="002A0817">
        <w:rPr>
          <w:b/>
        </w:rPr>
        <w:t xml:space="preserve"> </w:t>
      </w:r>
      <w:r w:rsidR="002A0817">
        <w:rPr>
          <w:b/>
          <w:noProof/>
        </w:rPr>
        <w:t>7</w:t>
      </w:r>
      <w:r w:rsidR="002A0817">
        <w:rPr>
          <w:b/>
        </w:rPr>
        <w:t xml:space="preserve">: Replace subscript </w:t>
      </w:r>
      <m:oMath>
        <m:sSub>
          <m:sSubPr>
            <m:ctrlPr>
              <w:rPr>
                <w:rFonts w:ascii="Cambria Math" w:hAnsi="Cambria Math"/>
                <w:b/>
                <w:i/>
              </w:rPr>
            </m:ctrlPr>
          </m:sSubPr>
          <m:e>
            <m:r>
              <m:rPr>
                <m:sty m:val="p"/>
              </m:rPr>
              <w:rPr>
                <w:rFonts w:ascii="Cambria Math" w:hAnsi="Cambria Math"/>
              </w:rPr>
              <m:t>k</m:t>
            </m:r>
          </m:e>
          <m:sub>
            <m:r>
              <m:rPr>
                <m:sty m:val="p"/>
              </m:rPr>
              <w:rPr>
                <w:rFonts w:ascii="Cambria Math" w:hAnsi="Cambria Math"/>
              </w:rPr>
              <m:t>p</m:t>
            </m:r>
          </m:sub>
        </m:sSub>
      </m:oMath>
      <w:r w:rsidR="002A0817">
        <w:rPr>
          <w:b/>
        </w:rPr>
        <w:t xml:space="preserve"> in hash value </w:t>
      </w:r>
      <m:oMath>
        <m:sSub>
          <m:sSubPr>
            <m:ctrlPr>
              <w:rPr>
                <w:rFonts w:ascii="Cambria Math" w:hAnsi="Cambria Math"/>
                <w:b/>
                <w:i/>
              </w:rPr>
            </m:ctrlPr>
          </m:sSubPr>
          <m:e>
            <m:r>
              <m:rPr>
                <m:sty m:val="p"/>
              </m:rPr>
              <w:rPr>
                <w:rFonts w:ascii="Cambria Math" w:hAnsi="Cambria Math"/>
              </w:rPr>
              <m:t>Y</m:t>
            </m:r>
          </m:e>
          <m:sub>
            <m:r>
              <m:rPr>
                <m:sty m:val="p"/>
              </m:rPr>
              <w:rPr>
                <w:rFonts w:ascii="Cambria Math" w:hAnsi="Cambria Math"/>
              </w:rPr>
              <m:t>p,</m:t>
            </m:r>
            <m:sSub>
              <m:sSubPr>
                <m:ctrlPr>
                  <w:rPr>
                    <w:rFonts w:ascii="Cambria Math" w:hAnsi="Cambria Math"/>
                    <w:b/>
                    <w:i/>
                  </w:rPr>
                </m:ctrlPr>
              </m:sSubPr>
              <m:e>
                <m:r>
                  <m:rPr>
                    <m:sty m:val="p"/>
                  </m:rPr>
                  <w:rPr>
                    <w:rFonts w:ascii="Cambria Math" w:hAnsi="Cambria Math"/>
                  </w:rPr>
                  <m:t>k</m:t>
                </m:r>
              </m:e>
              <m:sub>
                <m:r>
                  <m:rPr>
                    <m:sty m:val="p"/>
                  </m:rPr>
                  <w:rPr>
                    <w:rFonts w:ascii="Cambria Math" w:hAnsi="Cambria Math"/>
                  </w:rPr>
                  <m:t>p</m:t>
                </m:r>
              </m:sub>
            </m:sSub>
          </m:sub>
        </m:sSub>
      </m:oMath>
      <w:r w:rsidR="002A0817">
        <w:rPr>
          <w:b/>
        </w:rPr>
        <w:t xml:space="preserve"> by </w:t>
      </w:r>
      <m:oMath>
        <m:sSub>
          <m:sSubPr>
            <m:ctrlPr>
              <w:rPr>
                <w:rFonts w:ascii="Cambria Math" w:hAnsi="Cambria Math"/>
                <w:b/>
                <w:i/>
              </w:rPr>
            </m:ctrlPr>
          </m:sSubPr>
          <m:e>
            <m:r>
              <m:rPr>
                <m:sty m:val="p"/>
              </m:rPr>
              <w:rPr>
                <w:rFonts w:ascii="Cambria Math" w:hAnsi="Cambria Math"/>
              </w:rPr>
              <m:t>i</m:t>
            </m:r>
          </m:e>
          <m:sub>
            <m:r>
              <m:rPr>
                <m:sty m:val="p"/>
              </m:rPr>
              <w:rPr>
                <w:rFonts w:ascii="Cambria Math" w:hAnsi="Cambria Math"/>
              </w:rPr>
              <m:t>p,s</m:t>
            </m:r>
          </m:sub>
        </m:sSub>
      </m:oMath>
      <w:r w:rsidR="002A0817">
        <w:rPr>
          <w:b/>
        </w:rPr>
        <w:t xml:space="preserve">. Define </w:t>
      </w:r>
      <m:oMath>
        <m:sSub>
          <m:sSubPr>
            <m:ctrlPr>
              <w:rPr>
                <w:rFonts w:ascii="Cambria Math" w:hAnsi="Cambria Math"/>
                <w:b/>
                <w:i/>
              </w:rPr>
            </m:ctrlPr>
          </m:sSubPr>
          <m:e>
            <m:r>
              <m:rPr>
                <m:sty m:val="p"/>
              </m:rPr>
              <w:rPr>
                <w:rFonts w:ascii="Cambria Math" w:hAnsi="Cambria Math"/>
              </w:rPr>
              <m:t>i</m:t>
            </m:r>
          </m:e>
          <m:sub>
            <m:r>
              <m:rPr>
                <m:sty m:val="p"/>
              </m:rPr>
              <w:rPr>
                <w:rFonts w:ascii="Cambria Math" w:hAnsi="Cambria Math"/>
              </w:rPr>
              <m:t>p,s</m:t>
            </m:r>
          </m:sub>
        </m:sSub>
      </m:oMath>
      <w:r w:rsidR="002A0817">
        <w:rPr>
          <w:b/>
        </w:rPr>
        <w:t xml:space="preserve"> as the index of occasions of a search space set in a [40] slot periodicity. When occasions of different search space sets collide, choose the largest </w:t>
      </w:r>
      <m:oMath>
        <m:sSub>
          <m:sSubPr>
            <m:ctrlPr>
              <w:rPr>
                <w:rFonts w:ascii="Cambria Math" w:hAnsi="Cambria Math"/>
                <w:b/>
                <w:i/>
              </w:rPr>
            </m:ctrlPr>
          </m:sSubPr>
          <m:e>
            <m:r>
              <m:rPr>
                <m:sty m:val="p"/>
              </m:rPr>
              <w:rPr>
                <w:rFonts w:ascii="Cambria Math" w:hAnsi="Cambria Math"/>
              </w:rPr>
              <m:t>i</m:t>
            </m:r>
          </m:e>
          <m:sub>
            <m:r>
              <m:rPr>
                <m:sty m:val="p"/>
              </m:rPr>
              <w:rPr>
                <w:rFonts w:ascii="Cambria Math" w:hAnsi="Cambria Math"/>
              </w:rPr>
              <m:t>p,s</m:t>
            </m:r>
          </m:sub>
        </m:sSub>
      </m:oMath>
      <w:r w:rsidR="002A0817">
        <w:rPr>
          <w:b/>
        </w:rPr>
        <w:t xml:space="preserve"> among all occasions to calculate a hash value and use this hash value for all colliding occasions of associated search space sets.</w:t>
      </w:r>
    </w:p>
    <w:p w14:paraId="6CC0E1BF" w14:textId="3EA15F96" w:rsidR="0031461E" w:rsidRPr="002D2804" w:rsidRDefault="0031461E" w:rsidP="00073FEE">
      <w:pPr>
        <w:rPr>
          <w:b/>
        </w:rPr>
      </w:pPr>
      <w:r>
        <w:fldChar w:fldCharType="end"/>
      </w:r>
      <w:r>
        <w:fldChar w:fldCharType="begin"/>
      </w:r>
      <w:r>
        <w:instrText xml:space="preserve"> REF P8 \h </w:instrText>
      </w:r>
      <w:r>
        <w:fldChar w:fldCharType="separate"/>
      </w:r>
      <w:r w:rsidRPr="002D2804">
        <w:rPr>
          <w:b/>
        </w:rPr>
        <w:t xml:space="preserve">Proposal </w:t>
      </w:r>
      <w:r>
        <w:rPr>
          <w:b/>
          <w:noProof/>
        </w:rPr>
        <w:t>8</w:t>
      </w:r>
      <w:r w:rsidRPr="002D2804">
        <w:rPr>
          <w:b/>
        </w:rPr>
        <w:t xml:space="preserve">. </w:t>
      </w:r>
      <w:r>
        <w:rPr>
          <w:b/>
        </w:rPr>
        <w:t>RAN1 understands that each bit in “monitoringSymbolsWithinSlot” in SearchSpace RRC configuration indicates a start symbol of the associated CORESET.</w:t>
      </w:r>
    </w:p>
    <w:p w14:paraId="5FEAC1D4" w14:textId="4C1AC598" w:rsidR="0031461E" w:rsidRPr="002D2804" w:rsidRDefault="0031461E" w:rsidP="00CF028E">
      <w:pPr>
        <w:rPr>
          <w:b/>
        </w:rPr>
      </w:pPr>
      <w:r>
        <w:fldChar w:fldCharType="end"/>
      </w:r>
      <w:r>
        <w:fldChar w:fldCharType="begin"/>
      </w:r>
      <w:r>
        <w:instrText xml:space="preserve"> REF P9 \h </w:instrText>
      </w:r>
      <w:r>
        <w:fldChar w:fldCharType="separate"/>
      </w:r>
      <w:r w:rsidRPr="002D2804">
        <w:rPr>
          <w:b/>
        </w:rPr>
        <w:t xml:space="preserve">Proposal </w:t>
      </w:r>
      <w:r>
        <w:rPr>
          <w:b/>
          <w:noProof/>
        </w:rPr>
        <w:t>9</w:t>
      </w:r>
      <w:r w:rsidRPr="002D2804">
        <w:rPr>
          <w:b/>
        </w:rPr>
        <w:t xml:space="preserve">. </w:t>
      </w:r>
      <w:r>
        <w:rPr>
          <w:b/>
        </w:rPr>
        <w:t xml:space="preserve">For a given UE for a given CC, </w:t>
      </w:r>
      <w:r w:rsidRPr="0082765A">
        <w:rPr>
          <w:b/>
        </w:rPr>
        <w:t xml:space="preserve">PDCCH monitoring </w:t>
      </w:r>
      <w:r>
        <w:rPr>
          <w:b/>
        </w:rPr>
        <w:t xml:space="preserve">is limited up to 2 time span within a slot, each time span of </w:t>
      </w:r>
      <w:r w:rsidRPr="0082765A">
        <w:rPr>
          <w:b/>
        </w:rPr>
        <w:t>up to 3 consecutive OFDM symbols</w:t>
      </w:r>
      <w:r>
        <w:rPr>
          <w:b/>
        </w:rPr>
        <w:t>.</w:t>
      </w:r>
    </w:p>
    <w:p w14:paraId="58E2BA91" w14:textId="0D1C204D" w:rsidR="0031461E" w:rsidRPr="00EA2EFE" w:rsidRDefault="0031461E" w:rsidP="00EA2EFE">
      <w:r>
        <w:fldChar w:fldCharType="end"/>
      </w:r>
      <w:r>
        <w:fldChar w:fldCharType="begin"/>
      </w:r>
      <w:r>
        <w:instrText xml:space="preserve"> REF P10 \h </w:instrText>
      </w:r>
      <w:r>
        <w:fldChar w:fldCharType="separate"/>
      </w:r>
      <w:r w:rsidRPr="002D2804">
        <w:rPr>
          <w:b/>
        </w:rPr>
        <w:t xml:space="preserve">Proposal </w:t>
      </w:r>
      <w:r>
        <w:rPr>
          <w:b/>
          <w:noProof/>
        </w:rPr>
        <w:t>10</w:t>
      </w:r>
      <w:r w:rsidRPr="002D2804">
        <w:rPr>
          <w:b/>
        </w:rPr>
        <w:t xml:space="preserve">. </w:t>
      </w:r>
      <w:r>
        <w:rPr>
          <w:b/>
        </w:rPr>
        <w:t>When there are overlapping REs between UE-specific CORESET and SSB, UE is not required to monitor any candidate overlapping with SSB REs.</w:t>
      </w:r>
    </w:p>
    <w:p w14:paraId="7567CB72" w14:textId="79DDAACC" w:rsidR="0031461E" w:rsidRDefault="0031461E" w:rsidP="00D752E3">
      <w:r>
        <w:fldChar w:fldCharType="end"/>
      </w:r>
    </w:p>
    <w:p w14:paraId="5EC6E930" w14:textId="6BC9A59B" w:rsidR="00225B9A" w:rsidRDefault="00225B9A" w:rsidP="00225B9A">
      <w:pPr>
        <w:pStyle w:val="Heading1"/>
        <w:jc w:val="both"/>
      </w:pPr>
      <w:r>
        <w:t>References</w:t>
      </w:r>
    </w:p>
    <w:p w14:paraId="31E32272" w14:textId="1C5C7209" w:rsidR="00225B9A" w:rsidRPr="00225B9A" w:rsidRDefault="00225B9A" w:rsidP="00225B9A">
      <w:pPr>
        <w:rPr>
          <w:lang w:val="en-GB"/>
        </w:rPr>
      </w:pPr>
      <w:r>
        <w:rPr>
          <w:lang w:val="en-GB"/>
        </w:rPr>
        <w:t>[1] R1-1800868, “Remaining issues on control resource set and search space”, Qualcomm Inc.</w:t>
      </w:r>
    </w:p>
    <w:p w14:paraId="11A6913A" w14:textId="77777777" w:rsidR="00C77113" w:rsidRDefault="00C77113" w:rsidP="008245B7"/>
    <w:sectPr w:rsidR="00C77113" w:rsidSect="00E054B7">
      <w:headerReference w:type="even" r:id="rId41"/>
      <w:footerReference w:type="even" r:id="rId42"/>
      <w:footerReference w:type="default" r:id="rId4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32027" w14:textId="77777777" w:rsidR="00667845" w:rsidRDefault="00667845">
      <w:r>
        <w:separator/>
      </w:r>
    </w:p>
  </w:endnote>
  <w:endnote w:type="continuationSeparator" w:id="0">
    <w:p w14:paraId="22C4A71B" w14:textId="77777777" w:rsidR="00667845" w:rsidRDefault="00667845">
      <w:r>
        <w:continuationSeparator/>
      </w:r>
    </w:p>
  </w:endnote>
  <w:endnote w:type="continuationNotice" w:id="1">
    <w:p w14:paraId="067A87AC" w14:textId="77777777" w:rsidR="00667845" w:rsidRDefault="00667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667845" w:rsidRDefault="006678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67845" w:rsidRDefault="006678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2478997" w:rsidR="00667845" w:rsidRDefault="006678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6A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6AB0">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A8EDE" w14:textId="77777777" w:rsidR="00667845" w:rsidRDefault="00667845">
      <w:r>
        <w:separator/>
      </w:r>
    </w:p>
  </w:footnote>
  <w:footnote w:type="continuationSeparator" w:id="0">
    <w:p w14:paraId="45CA8EA0" w14:textId="77777777" w:rsidR="00667845" w:rsidRDefault="00667845">
      <w:r>
        <w:continuationSeparator/>
      </w:r>
    </w:p>
  </w:footnote>
  <w:footnote w:type="continuationNotice" w:id="1">
    <w:p w14:paraId="37793DC4" w14:textId="77777777" w:rsidR="00667845" w:rsidRDefault="006678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667845" w:rsidRDefault="006678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73E78"/>
    <w:multiLevelType w:val="hybridMultilevel"/>
    <w:tmpl w:val="2E4210F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40194"/>
    <w:multiLevelType w:val="hybridMultilevel"/>
    <w:tmpl w:val="47503A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855DEC"/>
    <w:multiLevelType w:val="hybridMultilevel"/>
    <w:tmpl w:val="C428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cs="Times New Roman" w:hint="default"/>
      </w:rPr>
    </w:lvl>
    <w:lvl w:ilvl="1" w:tplc="9308FDE6">
      <w:start w:val="1"/>
      <w:numFmt w:val="bullet"/>
      <w:lvlText w:val="•"/>
      <w:lvlJc w:val="left"/>
      <w:pPr>
        <w:tabs>
          <w:tab w:val="num" w:pos="1440"/>
        </w:tabs>
        <w:ind w:left="1440" w:hanging="360"/>
      </w:pPr>
      <w:rPr>
        <w:rFonts w:ascii="Arial" w:hAnsi="Arial" w:cs="Times New Roman" w:hint="default"/>
      </w:rPr>
    </w:lvl>
    <w:lvl w:ilvl="2" w:tplc="1A5EE6C8">
      <w:start w:val="1"/>
      <w:numFmt w:val="bullet"/>
      <w:lvlText w:val="•"/>
      <w:lvlJc w:val="left"/>
      <w:pPr>
        <w:tabs>
          <w:tab w:val="num" w:pos="2160"/>
        </w:tabs>
        <w:ind w:left="2160" w:hanging="360"/>
      </w:pPr>
      <w:rPr>
        <w:rFonts w:ascii="Arial" w:hAnsi="Arial" w:cs="Times New Roman" w:hint="default"/>
      </w:rPr>
    </w:lvl>
    <w:lvl w:ilvl="3" w:tplc="3B0ED5D0">
      <w:start w:val="1"/>
      <w:numFmt w:val="bullet"/>
      <w:lvlText w:val="•"/>
      <w:lvlJc w:val="left"/>
      <w:pPr>
        <w:tabs>
          <w:tab w:val="num" w:pos="2880"/>
        </w:tabs>
        <w:ind w:left="2880" w:hanging="360"/>
      </w:pPr>
      <w:rPr>
        <w:rFonts w:ascii="Arial" w:hAnsi="Arial" w:cs="Times New Roman" w:hint="default"/>
      </w:rPr>
    </w:lvl>
    <w:lvl w:ilvl="4" w:tplc="23D62682">
      <w:start w:val="1"/>
      <w:numFmt w:val="bullet"/>
      <w:lvlText w:val="•"/>
      <w:lvlJc w:val="left"/>
      <w:pPr>
        <w:tabs>
          <w:tab w:val="num" w:pos="3600"/>
        </w:tabs>
        <w:ind w:left="3600" w:hanging="360"/>
      </w:pPr>
      <w:rPr>
        <w:rFonts w:ascii="Arial" w:hAnsi="Arial" w:cs="Times New Roman" w:hint="default"/>
      </w:rPr>
    </w:lvl>
    <w:lvl w:ilvl="5" w:tplc="C5A019B2">
      <w:start w:val="1"/>
      <w:numFmt w:val="bullet"/>
      <w:lvlText w:val="•"/>
      <w:lvlJc w:val="left"/>
      <w:pPr>
        <w:tabs>
          <w:tab w:val="num" w:pos="4320"/>
        </w:tabs>
        <w:ind w:left="4320" w:hanging="360"/>
      </w:pPr>
      <w:rPr>
        <w:rFonts w:ascii="Arial" w:hAnsi="Arial" w:cs="Times New Roman" w:hint="default"/>
      </w:rPr>
    </w:lvl>
    <w:lvl w:ilvl="6" w:tplc="30ACB286">
      <w:start w:val="1"/>
      <w:numFmt w:val="bullet"/>
      <w:lvlText w:val="•"/>
      <w:lvlJc w:val="left"/>
      <w:pPr>
        <w:tabs>
          <w:tab w:val="num" w:pos="5040"/>
        </w:tabs>
        <w:ind w:left="5040" w:hanging="360"/>
      </w:pPr>
      <w:rPr>
        <w:rFonts w:ascii="Arial" w:hAnsi="Arial" w:cs="Times New Roman" w:hint="default"/>
      </w:rPr>
    </w:lvl>
    <w:lvl w:ilvl="7" w:tplc="55CCE824">
      <w:start w:val="1"/>
      <w:numFmt w:val="bullet"/>
      <w:lvlText w:val="•"/>
      <w:lvlJc w:val="left"/>
      <w:pPr>
        <w:tabs>
          <w:tab w:val="num" w:pos="5760"/>
        </w:tabs>
        <w:ind w:left="5760" w:hanging="360"/>
      </w:pPr>
      <w:rPr>
        <w:rFonts w:ascii="Arial" w:hAnsi="Arial" w:cs="Times New Roman" w:hint="default"/>
      </w:rPr>
    </w:lvl>
    <w:lvl w:ilvl="8" w:tplc="292CD17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6FF2489"/>
    <w:multiLevelType w:val="hybridMultilevel"/>
    <w:tmpl w:val="B262F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B70A5"/>
    <w:multiLevelType w:val="hybridMultilevel"/>
    <w:tmpl w:val="952E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E613B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cs="Times New Roman" w:hint="default"/>
      </w:rPr>
    </w:lvl>
    <w:lvl w:ilvl="1" w:tplc="4C3CF06C">
      <w:start w:val="1"/>
      <w:numFmt w:val="bullet"/>
      <w:lvlText w:val="•"/>
      <w:lvlJc w:val="left"/>
      <w:pPr>
        <w:tabs>
          <w:tab w:val="num" w:pos="1440"/>
        </w:tabs>
        <w:ind w:left="1440" w:hanging="360"/>
      </w:pPr>
      <w:rPr>
        <w:rFonts w:ascii="Arial" w:hAnsi="Arial" w:cs="Times New Roman" w:hint="default"/>
      </w:rPr>
    </w:lvl>
    <w:lvl w:ilvl="2" w:tplc="24B48BEC">
      <w:start w:val="1"/>
      <w:numFmt w:val="bullet"/>
      <w:lvlText w:val="•"/>
      <w:lvlJc w:val="left"/>
      <w:pPr>
        <w:tabs>
          <w:tab w:val="num" w:pos="2160"/>
        </w:tabs>
        <w:ind w:left="2160" w:hanging="360"/>
      </w:pPr>
      <w:rPr>
        <w:rFonts w:ascii="Arial" w:hAnsi="Arial" w:cs="Times New Roman" w:hint="default"/>
      </w:rPr>
    </w:lvl>
    <w:lvl w:ilvl="3" w:tplc="723E4B98">
      <w:start w:val="1"/>
      <w:numFmt w:val="bullet"/>
      <w:lvlText w:val="•"/>
      <w:lvlJc w:val="left"/>
      <w:pPr>
        <w:tabs>
          <w:tab w:val="num" w:pos="2880"/>
        </w:tabs>
        <w:ind w:left="2880" w:hanging="360"/>
      </w:pPr>
      <w:rPr>
        <w:rFonts w:ascii="Arial" w:hAnsi="Arial" w:cs="Times New Roman" w:hint="default"/>
      </w:rPr>
    </w:lvl>
    <w:lvl w:ilvl="4" w:tplc="72267FC8">
      <w:start w:val="1"/>
      <w:numFmt w:val="bullet"/>
      <w:lvlText w:val="•"/>
      <w:lvlJc w:val="left"/>
      <w:pPr>
        <w:tabs>
          <w:tab w:val="num" w:pos="3600"/>
        </w:tabs>
        <w:ind w:left="3600" w:hanging="360"/>
      </w:pPr>
      <w:rPr>
        <w:rFonts w:ascii="Arial" w:hAnsi="Arial" w:cs="Times New Roman" w:hint="default"/>
      </w:rPr>
    </w:lvl>
    <w:lvl w:ilvl="5" w:tplc="B92C625C">
      <w:start w:val="1"/>
      <w:numFmt w:val="bullet"/>
      <w:lvlText w:val="•"/>
      <w:lvlJc w:val="left"/>
      <w:pPr>
        <w:tabs>
          <w:tab w:val="num" w:pos="4320"/>
        </w:tabs>
        <w:ind w:left="4320" w:hanging="360"/>
      </w:pPr>
      <w:rPr>
        <w:rFonts w:ascii="Arial" w:hAnsi="Arial" w:cs="Times New Roman" w:hint="default"/>
      </w:rPr>
    </w:lvl>
    <w:lvl w:ilvl="6" w:tplc="ED7E7A98">
      <w:start w:val="1"/>
      <w:numFmt w:val="bullet"/>
      <w:lvlText w:val="•"/>
      <w:lvlJc w:val="left"/>
      <w:pPr>
        <w:tabs>
          <w:tab w:val="num" w:pos="5040"/>
        </w:tabs>
        <w:ind w:left="5040" w:hanging="360"/>
      </w:pPr>
      <w:rPr>
        <w:rFonts w:ascii="Arial" w:hAnsi="Arial" w:cs="Times New Roman" w:hint="default"/>
      </w:rPr>
    </w:lvl>
    <w:lvl w:ilvl="7" w:tplc="B57CF1A4">
      <w:start w:val="1"/>
      <w:numFmt w:val="bullet"/>
      <w:lvlText w:val="•"/>
      <w:lvlJc w:val="left"/>
      <w:pPr>
        <w:tabs>
          <w:tab w:val="num" w:pos="5760"/>
        </w:tabs>
        <w:ind w:left="5760" w:hanging="360"/>
      </w:pPr>
      <w:rPr>
        <w:rFonts w:ascii="Arial" w:hAnsi="Arial" w:cs="Times New Roman" w:hint="default"/>
      </w:rPr>
    </w:lvl>
    <w:lvl w:ilvl="8" w:tplc="C8E6B69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cs="Times New Roman" w:hint="default"/>
      </w:rPr>
    </w:lvl>
    <w:lvl w:ilvl="1" w:tplc="B10C8968">
      <w:numFmt w:val="bullet"/>
      <w:lvlText w:val="•"/>
      <w:lvlJc w:val="left"/>
      <w:pPr>
        <w:tabs>
          <w:tab w:val="num" w:pos="1440"/>
        </w:tabs>
        <w:ind w:left="1440" w:hanging="360"/>
      </w:pPr>
      <w:rPr>
        <w:rFonts w:ascii="Arial" w:hAnsi="Arial" w:cs="Times New Roman" w:hint="default"/>
      </w:rPr>
    </w:lvl>
    <w:lvl w:ilvl="2" w:tplc="BB72BCC8">
      <w:numFmt w:val="bullet"/>
      <w:lvlText w:val="•"/>
      <w:lvlJc w:val="left"/>
      <w:pPr>
        <w:tabs>
          <w:tab w:val="num" w:pos="2160"/>
        </w:tabs>
        <w:ind w:left="2160" w:hanging="360"/>
      </w:pPr>
      <w:rPr>
        <w:rFonts w:ascii="Arial" w:hAnsi="Arial" w:cs="Times New Roman" w:hint="default"/>
      </w:rPr>
    </w:lvl>
    <w:lvl w:ilvl="3" w:tplc="BACE1458">
      <w:start w:val="1"/>
      <w:numFmt w:val="bullet"/>
      <w:lvlText w:val="•"/>
      <w:lvlJc w:val="left"/>
      <w:pPr>
        <w:tabs>
          <w:tab w:val="num" w:pos="2880"/>
        </w:tabs>
        <w:ind w:left="2880" w:hanging="360"/>
      </w:pPr>
      <w:rPr>
        <w:rFonts w:ascii="Arial" w:hAnsi="Arial" w:cs="Times New Roman" w:hint="default"/>
      </w:rPr>
    </w:lvl>
    <w:lvl w:ilvl="4" w:tplc="D592C85E">
      <w:start w:val="1"/>
      <w:numFmt w:val="bullet"/>
      <w:lvlText w:val="•"/>
      <w:lvlJc w:val="left"/>
      <w:pPr>
        <w:tabs>
          <w:tab w:val="num" w:pos="3600"/>
        </w:tabs>
        <w:ind w:left="3600" w:hanging="360"/>
      </w:pPr>
      <w:rPr>
        <w:rFonts w:ascii="Arial" w:hAnsi="Arial" w:cs="Times New Roman" w:hint="default"/>
      </w:rPr>
    </w:lvl>
    <w:lvl w:ilvl="5" w:tplc="5B22AE36">
      <w:start w:val="1"/>
      <w:numFmt w:val="bullet"/>
      <w:lvlText w:val="•"/>
      <w:lvlJc w:val="left"/>
      <w:pPr>
        <w:tabs>
          <w:tab w:val="num" w:pos="4320"/>
        </w:tabs>
        <w:ind w:left="4320" w:hanging="360"/>
      </w:pPr>
      <w:rPr>
        <w:rFonts w:ascii="Arial" w:hAnsi="Arial" w:cs="Times New Roman" w:hint="default"/>
      </w:rPr>
    </w:lvl>
    <w:lvl w:ilvl="6" w:tplc="035C29EC">
      <w:start w:val="1"/>
      <w:numFmt w:val="bullet"/>
      <w:lvlText w:val="•"/>
      <w:lvlJc w:val="left"/>
      <w:pPr>
        <w:tabs>
          <w:tab w:val="num" w:pos="5040"/>
        </w:tabs>
        <w:ind w:left="5040" w:hanging="360"/>
      </w:pPr>
      <w:rPr>
        <w:rFonts w:ascii="Arial" w:hAnsi="Arial" w:cs="Times New Roman" w:hint="default"/>
      </w:rPr>
    </w:lvl>
    <w:lvl w:ilvl="7" w:tplc="CE5E68A0">
      <w:start w:val="1"/>
      <w:numFmt w:val="bullet"/>
      <w:lvlText w:val="•"/>
      <w:lvlJc w:val="left"/>
      <w:pPr>
        <w:tabs>
          <w:tab w:val="num" w:pos="5760"/>
        </w:tabs>
        <w:ind w:left="5760" w:hanging="360"/>
      </w:pPr>
      <w:rPr>
        <w:rFonts w:ascii="Arial" w:hAnsi="Arial" w:cs="Times New Roman" w:hint="default"/>
      </w:rPr>
    </w:lvl>
    <w:lvl w:ilvl="8" w:tplc="3F0625F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0"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9"/>
  </w:num>
  <w:num w:numId="4">
    <w:abstractNumId w:val="0"/>
  </w:num>
  <w:num w:numId="5">
    <w:abstractNumId w:val="6"/>
  </w:num>
  <w:num w:numId="6">
    <w:abstractNumId w:val="5"/>
  </w:num>
  <w:num w:numId="7">
    <w:abstractNumId w:val="30"/>
  </w:num>
  <w:num w:numId="8">
    <w:abstractNumId w:val="14"/>
  </w:num>
  <w:num w:numId="9">
    <w:abstractNumId w:val="24"/>
  </w:num>
  <w:num w:numId="10">
    <w:abstractNumId w:val="1"/>
  </w:num>
  <w:num w:numId="11">
    <w:abstractNumId w:val="7"/>
  </w:num>
  <w:num w:numId="12">
    <w:abstractNumId w:val="27"/>
  </w:num>
  <w:num w:numId="13">
    <w:abstractNumId w:val="23"/>
  </w:num>
  <w:num w:numId="14">
    <w:abstractNumId w:val="21"/>
  </w:num>
  <w:num w:numId="15">
    <w:abstractNumId w:val="29"/>
  </w:num>
  <w:num w:numId="16">
    <w:abstractNumId w:val="2"/>
  </w:num>
  <w:num w:numId="17">
    <w:abstractNumId w:val="4"/>
  </w:num>
  <w:num w:numId="18">
    <w:abstractNumId w:val="17"/>
  </w:num>
  <w:num w:numId="19">
    <w:abstractNumId w:val="28"/>
  </w:num>
  <w:num w:numId="20">
    <w:abstractNumId w:val="26"/>
  </w:num>
  <w:num w:numId="21">
    <w:abstractNumId w:val="25"/>
  </w:num>
  <w:num w:numId="22">
    <w:abstractNumId w:val="15"/>
  </w:num>
  <w:num w:numId="23">
    <w:abstractNumId w:val="8"/>
  </w:num>
  <w:num w:numId="24">
    <w:abstractNumId w:val="2"/>
  </w:num>
  <w:num w:numId="25">
    <w:abstractNumId w:val="3"/>
  </w:num>
  <w:num w:numId="26">
    <w:abstractNumId w:val="20"/>
  </w:num>
  <w:num w:numId="27">
    <w:abstractNumId w:val="18"/>
  </w:num>
  <w:num w:numId="28">
    <w:abstractNumId w:val="13"/>
  </w:num>
  <w:num w:numId="29">
    <w:abstractNumId w:val="22"/>
  </w:num>
  <w:num w:numId="30">
    <w:abstractNumId w:val="16"/>
  </w:num>
  <w:num w:numId="31">
    <w:abstractNumId w:val="11"/>
  </w:num>
  <w:num w:numId="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78"/>
    <w:rsid w:val="00001FC3"/>
    <w:rsid w:val="000020FE"/>
    <w:rsid w:val="00003131"/>
    <w:rsid w:val="0000325E"/>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11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77C"/>
    <w:rsid w:val="000259FF"/>
    <w:rsid w:val="00025C61"/>
    <w:rsid w:val="000266AE"/>
    <w:rsid w:val="00026905"/>
    <w:rsid w:val="00026B19"/>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47B"/>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8CB"/>
    <w:rsid w:val="00072BEC"/>
    <w:rsid w:val="00072EFA"/>
    <w:rsid w:val="000732F1"/>
    <w:rsid w:val="00073FEE"/>
    <w:rsid w:val="000743A0"/>
    <w:rsid w:val="000743B4"/>
    <w:rsid w:val="00074A64"/>
    <w:rsid w:val="00074BF5"/>
    <w:rsid w:val="00074F66"/>
    <w:rsid w:val="00075680"/>
    <w:rsid w:val="00077EB9"/>
    <w:rsid w:val="000801D8"/>
    <w:rsid w:val="00080783"/>
    <w:rsid w:val="0008175B"/>
    <w:rsid w:val="000820C9"/>
    <w:rsid w:val="0008257A"/>
    <w:rsid w:val="00083322"/>
    <w:rsid w:val="00083B9A"/>
    <w:rsid w:val="000840E7"/>
    <w:rsid w:val="00084255"/>
    <w:rsid w:val="00084C78"/>
    <w:rsid w:val="00085465"/>
    <w:rsid w:val="00085C0B"/>
    <w:rsid w:val="00086602"/>
    <w:rsid w:val="00086657"/>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5243"/>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BF6"/>
    <w:rsid w:val="000D4DE6"/>
    <w:rsid w:val="000D545E"/>
    <w:rsid w:val="000D593E"/>
    <w:rsid w:val="000D5958"/>
    <w:rsid w:val="000D59D6"/>
    <w:rsid w:val="000D6ABA"/>
    <w:rsid w:val="000D6D1B"/>
    <w:rsid w:val="000D6E96"/>
    <w:rsid w:val="000D754C"/>
    <w:rsid w:val="000D7601"/>
    <w:rsid w:val="000D7630"/>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06E"/>
    <w:rsid w:val="001036C7"/>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1D0D"/>
    <w:rsid w:val="00112B8F"/>
    <w:rsid w:val="00112CFB"/>
    <w:rsid w:val="001134DA"/>
    <w:rsid w:val="00113876"/>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DB2"/>
    <w:rsid w:val="001630E4"/>
    <w:rsid w:val="001639BC"/>
    <w:rsid w:val="0016441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C2E"/>
    <w:rsid w:val="00185E59"/>
    <w:rsid w:val="00186925"/>
    <w:rsid w:val="00190193"/>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A76DF"/>
    <w:rsid w:val="001B00B2"/>
    <w:rsid w:val="001B023D"/>
    <w:rsid w:val="001B0257"/>
    <w:rsid w:val="001B06B1"/>
    <w:rsid w:val="001B0989"/>
    <w:rsid w:val="001B1670"/>
    <w:rsid w:val="001B23B3"/>
    <w:rsid w:val="001B243E"/>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56B"/>
    <w:rsid w:val="001C7F47"/>
    <w:rsid w:val="001D0452"/>
    <w:rsid w:val="001D0A88"/>
    <w:rsid w:val="001D0F21"/>
    <w:rsid w:val="001D1258"/>
    <w:rsid w:val="001D1461"/>
    <w:rsid w:val="001D1465"/>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66C"/>
    <w:rsid w:val="001F1DFA"/>
    <w:rsid w:val="001F22A9"/>
    <w:rsid w:val="001F2E08"/>
    <w:rsid w:val="001F2F77"/>
    <w:rsid w:val="001F3838"/>
    <w:rsid w:val="001F3944"/>
    <w:rsid w:val="001F41DE"/>
    <w:rsid w:val="001F44C4"/>
    <w:rsid w:val="001F49DB"/>
    <w:rsid w:val="001F4BB6"/>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6B25"/>
    <w:rsid w:val="00217206"/>
    <w:rsid w:val="00217441"/>
    <w:rsid w:val="002176ED"/>
    <w:rsid w:val="002202EC"/>
    <w:rsid w:val="00221C5D"/>
    <w:rsid w:val="002225F3"/>
    <w:rsid w:val="002226B5"/>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320"/>
    <w:rsid w:val="00233127"/>
    <w:rsid w:val="00235F2E"/>
    <w:rsid w:val="00236F71"/>
    <w:rsid w:val="00237779"/>
    <w:rsid w:val="00237D3F"/>
    <w:rsid w:val="00237E83"/>
    <w:rsid w:val="002400D6"/>
    <w:rsid w:val="002416E8"/>
    <w:rsid w:val="00242284"/>
    <w:rsid w:val="00242C9E"/>
    <w:rsid w:val="0024353D"/>
    <w:rsid w:val="0024399A"/>
    <w:rsid w:val="00243ACD"/>
    <w:rsid w:val="00244924"/>
    <w:rsid w:val="00244DF7"/>
    <w:rsid w:val="0024511F"/>
    <w:rsid w:val="00245492"/>
    <w:rsid w:val="00246619"/>
    <w:rsid w:val="00246C52"/>
    <w:rsid w:val="0024718C"/>
    <w:rsid w:val="00247627"/>
    <w:rsid w:val="002477F4"/>
    <w:rsid w:val="00250170"/>
    <w:rsid w:val="002501AC"/>
    <w:rsid w:val="002512A9"/>
    <w:rsid w:val="0025153E"/>
    <w:rsid w:val="0025169E"/>
    <w:rsid w:val="00251929"/>
    <w:rsid w:val="00251F5E"/>
    <w:rsid w:val="00252C5E"/>
    <w:rsid w:val="002530D6"/>
    <w:rsid w:val="0025325D"/>
    <w:rsid w:val="00253400"/>
    <w:rsid w:val="00254E0D"/>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B4E"/>
    <w:rsid w:val="002724AA"/>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17"/>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B82"/>
    <w:rsid w:val="002B7C8F"/>
    <w:rsid w:val="002B7FB1"/>
    <w:rsid w:val="002C0364"/>
    <w:rsid w:val="002C0397"/>
    <w:rsid w:val="002C0779"/>
    <w:rsid w:val="002C138C"/>
    <w:rsid w:val="002C203A"/>
    <w:rsid w:val="002C2FCD"/>
    <w:rsid w:val="002C36BB"/>
    <w:rsid w:val="002C3AE4"/>
    <w:rsid w:val="002C4749"/>
    <w:rsid w:val="002C4CB7"/>
    <w:rsid w:val="002C4F71"/>
    <w:rsid w:val="002C559F"/>
    <w:rsid w:val="002C5620"/>
    <w:rsid w:val="002C61E0"/>
    <w:rsid w:val="002C6221"/>
    <w:rsid w:val="002C6374"/>
    <w:rsid w:val="002C7B03"/>
    <w:rsid w:val="002D0657"/>
    <w:rsid w:val="002D08DC"/>
    <w:rsid w:val="002D13B7"/>
    <w:rsid w:val="002D20FC"/>
    <w:rsid w:val="002D26FA"/>
    <w:rsid w:val="002D2804"/>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461E"/>
    <w:rsid w:val="003158FE"/>
    <w:rsid w:val="00315DD9"/>
    <w:rsid w:val="00316717"/>
    <w:rsid w:val="00317050"/>
    <w:rsid w:val="00320B56"/>
    <w:rsid w:val="00320F94"/>
    <w:rsid w:val="00322766"/>
    <w:rsid w:val="003230B0"/>
    <w:rsid w:val="00325F5C"/>
    <w:rsid w:val="003268CF"/>
    <w:rsid w:val="00326974"/>
    <w:rsid w:val="00327A0A"/>
    <w:rsid w:val="00327B01"/>
    <w:rsid w:val="0033007D"/>
    <w:rsid w:val="0033027D"/>
    <w:rsid w:val="003308C4"/>
    <w:rsid w:val="00330DE8"/>
    <w:rsid w:val="00331EDC"/>
    <w:rsid w:val="003323F3"/>
    <w:rsid w:val="0033306E"/>
    <w:rsid w:val="00333DC8"/>
    <w:rsid w:val="00334C06"/>
    <w:rsid w:val="00335250"/>
    <w:rsid w:val="0033560A"/>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47606"/>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EB9"/>
    <w:rsid w:val="00364283"/>
    <w:rsid w:val="003643CE"/>
    <w:rsid w:val="00364A97"/>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F8B"/>
    <w:rsid w:val="0039665F"/>
    <w:rsid w:val="00396D81"/>
    <w:rsid w:val="003A0311"/>
    <w:rsid w:val="003A0AA9"/>
    <w:rsid w:val="003A0F88"/>
    <w:rsid w:val="003A12CF"/>
    <w:rsid w:val="003A1341"/>
    <w:rsid w:val="003A1747"/>
    <w:rsid w:val="003A19E0"/>
    <w:rsid w:val="003A1C4F"/>
    <w:rsid w:val="003A1DD5"/>
    <w:rsid w:val="003A336B"/>
    <w:rsid w:val="003A41B3"/>
    <w:rsid w:val="003A42BB"/>
    <w:rsid w:val="003A5125"/>
    <w:rsid w:val="003A590E"/>
    <w:rsid w:val="003A5CA5"/>
    <w:rsid w:val="003A6D8E"/>
    <w:rsid w:val="003A6F51"/>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A38"/>
    <w:rsid w:val="003B6FCB"/>
    <w:rsid w:val="003C00D9"/>
    <w:rsid w:val="003C048D"/>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079"/>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9A2"/>
    <w:rsid w:val="00425C97"/>
    <w:rsid w:val="00425F7F"/>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557"/>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D1"/>
    <w:rsid w:val="004A57FC"/>
    <w:rsid w:val="004A5A3C"/>
    <w:rsid w:val="004A5A64"/>
    <w:rsid w:val="004A5E0C"/>
    <w:rsid w:val="004A6F8B"/>
    <w:rsid w:val="004A705C"/>
    <w:rsid w:val="004A710E"/>
    <w:rsid w:val="004A71A7"/>
    <w:rsid w:val="004A7390"/>
    <w:rsid w:val="004A7FB0"/>
    <w:rsid w:val="004B0372"/>
    <w:rsid w:val="004B038D"/>
    <w:rsid w:val="004B0FC0"/>
    <w:rsid w:val="004B1313"/>
    <w:rsid w:val="004B1C42"/>
    <w:rsid w:val="004B1D7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8E"/>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6F4A"/>
    <w:rsid w:val="004E7411"/>
    <w:rsid w:val="004E752D"/>
    <w:rsid w:val="004E7C78"/>
    <w:rsid w:val="004F07E9"/>
    <w:rsid w:val="004F0DB0"/>
    <w:rsid w:val="004F13D2"/>
    <w:rsid w:val="004F13F5"/>
    <w:rsid w:val="004F1A00"/>
    <w:rsid w:val="004F2152"/>
    <w:rsid w:val="004F2826"/>
    <w:rsid w:val="004F2FC3"/>
    <w:rsid w:val="004F3155"/>
    <w:rsid w:val="004F359A"/>
    <w:rsid w:val="004F3DD1"/>
    <w:rsid w:val="004F3E85"/>
    <w:rsid w:val="004F3FA7"/>
    <w:rsid w:val="004F4241"/>
    <w:rsid w:val="004F438E"/>
    <w:rsid w:val="004F4E30"/>
    <w:rsid w:val="004F5C31"/>
    <w:rsid w:val="004F6AFE"/>
    <w:rsid w:val="004F723E"/>
    <w:rsid w:val="004F7D0B"/>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65F"/>
    <w:rsid w:val="00507CAF"/>
    <w:rsid w:val="00510444"/>
    <w:rsid w:val="005104C2"/>
    <w:rsid w:val="00510644"/>
    <w:rsid w:val="00510BF8"/>
    <w:rsid w:val="005117A7"/>
    <w:rsid w:val="00511AC6"/>
    <w:rsid w:val="00512747"/>
    <w:rsid w:val="0051274A"/>
    <w:rsid w:val="005132A6"/>
    <w:rsid w:val="005137D0"/>
    <w:rsid w:val="00513F8F"/>
    <w:rsid w:val="005147E7"/>
    <w:rsid w:val="005149A2"/>
    <w:rsid w:val="00514BFD"/>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5C22"/>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331"/>
    <w:rsid w:val="00581367"/>
    <w:rsid w:val="005819D7"/>
    <w:rsid w:val="00582D3E"/>
    <w:rsid w:val="00582E3D"/>
    <w:rsid w:val="0058347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4AB"/>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3577"/>
    <w:rsid w:val="005B5251"/>
    <w:rsid w:val="005B54FE"/>
    <w:rsid w:val="005B5749"/>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04EB"/>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5175"/>
    <w:rsid w:val="006352B0"/>
    <w:rsid w:val="00635CC3"/>
    <w:rsid w:val="00636041"/>
    <w:rsid w:val="0063608B"/>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7B"/>
    <w:rsid w:val="00667A27"/>
    <w:rsid w:val="0067016B"/>
    <w:rsid w:val="00670328"/>
    <w:rsid w:val="006704BF"/>
    <w:rsid w:val="00670AD8"/>
    <w:rsid w:val="00670ECD"/>
    <w:rsid w:val="00671410"/>
    <w:rsid w:val="006730FA"/>
    <w:rsid w:val="006732CD"/>
    <w:rsid w:val="00673D7C"/>
    <w:rsid w:val="00673FBF"/>
    <w:rsid w:val="006742A4"/>
    <w:rsid w:val="0067434F"/>
    <w:rsid w:val="00674460"/>
    <w:rsid w:val="006744FB"/>
    <w:rsid w:val="00676A4B"/>
    <w:rsid w:val="00676C9B"/>
    <w:rsid w:val="00677E8D"/>
    <w:rsid w:val="00680A97"/>
    <w:rsid w:val="00680C3F"/>
    <w:rsid w:val="0068102D"/>
    <w:rsid w:val="006810EA"/>
    <w:rsid w:val="0068226B"/>
    <w:rsid w:val="00682ED3"/>
    <w:rsid w:val="0068370B"/>
    <w:rsid w:val="00684BDE"/>
    <w:rsid w:val="00684FBD"/>
    <w:rsid w:val="00685535"/>
    <w:rsid w:val="00685D3B"/>
    <w:rsid w:val="0068702F"/>
    <w:rsid w:val="00687817"/>
    <w:rsid w:val="0069008A"/>
    <w:rsid w:val="00690881"/>
    <w:rsid w:val="00692799"/>
    <w:rsid w:val="00692A0D"/>
    <w:rsid w:val="00693077"/>
    <w:rsid w:val="00693295"/>
    <w:rsid w:val="006936BD"/>
    <w:rsid w:val="0069447C"/>
    <w:rsid w:val="00695E3A"/>
    <w:rsid w:val="00695E8B"/>
    <w:rsid w:val="00697214"/>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C9"/>
    <w:rsid w:val="006A7866"/>
    <w:rsid w:val="006B1229"/>
    <w:rsid w:val="006B1938"/>
    <w:rsid w:val="006B19B2"/>
    <w:rsid w:val="006B1DA2"/>
    <w:rsid w:val="006B1F5F"/>
    <w:rsid w:val="006B2064"/>
    <w:rsid w:val="006B3AD6"/>
    <w:rsid w:val="006B4F5B"/>
    <w:rsid w:val="006B5922"/>
    <w:rsid w:val="006B67DE"/>
    <w:rsid w:val="006B6A44"/>
    <w:rsid w:val="006B6C94"/>
    <w:rsid w:val="006B6E3E"/>
    <w:rsid w:val="006B783C"/>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4C2"/>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27E3"/>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1DD0"/>
    <w:rsid w:val="00712D0F"/>
    <w:rsid w:val="0071374D"/>
    <w:rsid w:val="007137DB"/>
    <w:rsid w:val="007146D9"/>
    <w:rsid w:val="00714D12"/>
    <w:rsid w:val="00714D3C"/>
    <w:rsid w:val="0071649C"/>
    <w:rsid w:val="007167B9"/>
    <w:rsid w:val="0071705C"/>
    <w:rsid w:val="00717267"/>
    <w:rsid w:val="007178EE"/>
    <w:rsid w:val="00717C8F"/>
    <w:rsid w:val="00717CA5"/>
    <w:rsid w:val="00720052"/>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0EE"/>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0D5"/>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B13"/>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418B"/>
    <w:rsid w:val="007C41C7"/>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09C1"/>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0A8"/>
    <w:rsid w:val="007E4238"/>
    <w:rsid w:val="007E4E4F"/>
    <w:rsid w:val="007E6477"/>
    <w:rsid w:val="007E686B"/>
    <w:rsid w:val="007E6D46"/>
    <w:rsid w:val="007E6DA8"/>
    <w:rsid w:val="007E7977"/>
    <w:rsid w:val="007E7A3E"/>
    <w:rsid w:val="007F05E0"/>
    <w:rsid w:val="007F0AE2"/>
    <w:rsid w:val="007F0DD3"/>
    <w:rsid w:val="007F163D"/>
    <w:rsid w:val="007F1A2B"/>
    <w:rsid w:val="007F1C1B"/>
    <w:rsid w:val="007F202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4A7"/>
    <w:rsid w:val="008245B7"/>
    <w:rsid w:val="0082765A"/>
    <w:rsid w:val="008278D7"/>
    <w:rsid w:val="00827A8A"/>
    <w:rsid w:val="00827D06"/>
    <w:rsid w:val="00830D11"/>
    <w:rsid w:val="008314F0"/>
    <w:rsid w:val="008319D3"/>
    <w:rsid w:val="00832C18"/>
    <w:rsid w:val="0083388D"/>
    <w:rsid w:val="008338BF"/>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30D"/>
    <w:rsid w:val="00842778"/>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A3D"/>
    <w:rsid w:val="0086711C"/>
    <w:rsid w:val="00870793"/>
    <w:rsid w:val="00871BB9"/>
    <w:rsid w:val="00871EED"/>
    <w:rsid w:val="008734E7"/>
    <w:rsid w:val="0087404E"/>
    <w:rsid w:val="008744DD"/>
    <w:rsid w:val="00874AF7"/>
    <w:rsid w:val="00874C48"/>
    <w:rsid w:val="0087504C"/>
    <w:rsid w:val="008751A1"/>
    <w:rsid w:val="00875394"/>
    <w:rsid w:val="00875905"/>
    <w:rsid w:val="008766CF"/>
    <w:rsid w:val="00876B38"/>
    <w:rsid w:val="00876C1A"/>
    <w:rsid w:val="00877149"/>
    <w:rsid w:val="00877FA3"/>
    <w:rsid w:val="008810FA"/>
    <w:rsid w:val="0088124B"/>
    <w:rsid w:val="008813B7"/>
    <w:rsid w:val="00883004"/>
    <w:rsid w:val="008833AD"/>
    <w:rsid w:val="008837B8"/>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97DAB"/>
    <w:rsid w:val="00897E2F"/>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C51"/>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AA6"/>
    <w:rsid w:val="008D13DC"/>
    <w:rsid w:val="008D1E23"/>
    <w:rsid w:val="008D2461"/>
    <w:rsid w:val="008D2C0B"/>
    <w:rsid w:val="008D3214"/>
    <w:rsid w:val="008D34B7"/>
    <w:rsid w:val="008D39AB"/>
    <w:rsid w:val="008D4025"/>
    <w:rsid w:val="008D479A"/>
    <w:rsid w:val="008D4EA1"/>
    <w:rsid w:val="008D538D"/>
    <w:rsid w:val="008D5E0F"/>
    <w:rsid w:val="008D5FCD"/>
    <w:rsid w:val="008D6288"/>
    <w:rsid w:val="008D6C6B"/>
    <w:rsid w:val="008D6F41"/>
    <w:rsid w:val="008D6F90"/>
    <w:rsid w:val="008D7615"/>
    <w:rsid w:val="008D76A0"/>
    <w:rsid w:val="008E0E8C"/>
    <w:rsid w:val="008E16C5"/>
    <w:rsid w:val="008E2051"/>
    <w:rsid w:val="008E2525"/>
    <w:rsid w:val="008E2AD2"/>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170CB"/>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378"/>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117"/>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01E8"/>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1F2"/>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902"/>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1C38"/>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478"/>
    <w:rsid w:val="009D25FD"/>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5EF"/>
    <w:rsid w:val="009D7776"/>
    <w:rsid w:val="009D7C4F"/>
    <w:rsid w:val="009E1726"/>
    <w:rsid w:val="009E1F70"/>
    <w:rsid w:val="009E28FF"/>
    <w:rsid w:val="009E2F97"/>
    <w:rsid w:val="009E3790"/>
    <w:rsid w:val="009E3809"/>
    <w:rsid w:val="009E3B5F"/>
    <w:rsid w:val="009E3C3E"/>
    <w:rsid w:val="009E43D4"/>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6AB0"/>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56A"/>
    <w:rsid w:val="00A46B10"/>
    <w:rsid w:val="00A46F1F"/>
    <w:rsid w:val="00A46FAD"/>
    <w:rsid w:val="00A472DB"/>
    <w:rsid w:val="00A473E1"/>
    <w:rsid w:val="00A502BC"/>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F5A"/>
    <w:rsid w:val="00A67A2E"/>
    <w:rsid w:val="00A67A8E"/>
    <w:rsid w:val="00A67DED"/>
    <w:rsid w:val="00A70A35"/>
    <w:rsid w:val="00A71292"/>
    <w:rsid w:val="00A7141F"/>
    <w:rsid w:val="00A71536"/>
    <w:rsid w:val="00A71E99"/>
    <w:rsid w:val="00A72291"/>
    <w:rsid w:val="00A7337F"/>
    <w:rsid w:val="00A742CB"/>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3DAE"/>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2E6A"/>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4DE9"/>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B9D"/>
    <w:rsid w:val="00AD7E7F"/>
    <w:rsid w:val="00AE0B70"/>
    <w:rsid w:val="00AE0F2E"/>
    <w:rsid w:val="00AE1DAA"/>
    <w:rsid w:val="00AE2083"/>
    <w:rsid w:val="00AE2205"/>
    <w:rsid w:val="00AE26E7"/>
    <w:rsid w:val="00AE3128"/>
    <w:rsid w:val="00AE3B74"/>
    <w:rsid w:val="00AE3D1D"/>
    <w:rsid w:val="00AE4080"/>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D55"/>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9AE"/>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61D5"/>
    <w:rsid w:val="00B96482"/>
    <w:rsid w:val="00B96B24"/>
    <w:rsid w:val="00B96CF0"/>
    <w:rsid w:val="00B972EA"/>
    <w:rsid w:val="00B977E6"/>
    <w:rsid w:val="00BA0841"/>
    <w:rsid w:val="00BA0FFB"/>
    <w:rsid w:val="00BA1903"/>
    <w:rsid w:val="00BA1E65"/>
    <w:rsid w:val="00BA2642"/>
    <w:rsid w:val="00BA2729"/>
    <w:rsid w:val="00BA283C"/>
    <w:rsid w:val="00BA2AEB"/>
    <w:rsid w:val="00BA2BCA"/>
    <w:rsid w:val="00BA3135"/>
    <w:rsid w:val="00BA3A4C"/>
    <w:rsid w:val="00BA3B3B"/>
    <w:rsid w:val="00BA40BE"/>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4DA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53CC"/>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3224"/>
    <w:rsid w:val="00C0409F"/>
    <w:rsid w:val="00C045D1"/>
    <w:rsid w:val="00C04D46"/>
    <w:rsid w:val="00C052F4"/>
    <w:rsid w:val="00C0546C"/>
    <w:rsid w:val="00C055A0"/>
    <w:rsid w:val="00C05678"/>
    <w:rsid w:val="00C057E0"/>
    <w:rsid w:val="00C0599D"/>
    <w:rsid w:val="00C05C20"/>
    <w:rsid w:val="00C05DB8"/>
    <w:rsid w:val="00C06066"/>
    <w:rsid w:val="00C067A4"/>
    <w:rsid w:val="00C0700D"/>
    <w:rsid w:val="00C076F5"/>
    <w:rsid w:val="00C078CC"/>
    <w:rsid w:val="00C07B73"/>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1BD3"/>
    <w:rsid w:val="00C21C0C"/>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D92"/>
    <w:rsid w:val="00C66E0C"/>
    <w:rsid w:val="00C67420"/>
    <w:rsid w:val="00C679BA"/>
    <w:rsid w:val="00C67E42"/>
    <w:rsid w:val="00C67F48"/>
    <w:rsid w:val="00C70551"/>
    <w:rsid w:val="00C71CB1"/>
    <w:rsid w:val="00C7296E"/>
    <w:rsid w:val="00C72AD3"/>
    <w:rsid w:val="00C73242"/>
    <w:rsid w:val="00C7357D"/>
    <w:rsid w:val="00C741B5"/>
    <w:rsid w:val="00C75004"/>
    <w:rsid w:val="00C755E8"/>
    <w:rsid w:val="00C755EF"/>
    <w:rsid w:val="00C75970"/>
    <w:rsid w:val="00C75A42"/>
    <w:rsid w:val="00C75C9D"/>
    <w:rsid w:val="00C77113"/>
    <w:rsid w:val="00C771C3"/>
    <w:rsid w:val="00C811D4"/>
    <w:rsid w:val="00C8128C"/>
    <w:rsid w:val="00C8198E"/>
    <w:rsid w:val="00C82C71"/>
    <w:rsid w:val="00C82E5F"/>
    <w:rsid w:val="00C83234"/>
    <w:rsid w:val="00C8338A"/>
    <w:rsid w:val="00C83B8B"/>
    <w:rsid w:val="00C84103"/>
    <w:rsid w:val="00C8567F"/>
    <w:rsid w:val="00C8572A"/>
    <w:rsid w:val="00C85BCA"/>
    <w:rsid w:val="00C8650D"/>
    <w:rsid w:val="00C8781D"/>
    <w:rsid w:val="00C87C97"/>
    <w:rsid w:val="00C87CCD"/>
    <w:rsid w:val="00C9055C"/>
    <w:rsid w:val="00C905AC"/>
    <w:rsid w:val="00C90B13"/>
    <w:rsid w:val="00C90DC3"/>
    <w:rsid w:val="00C90F7A"/>
    <w:rsid w:val="00C91B3B"/>
    <w:rsid w:val="00C91CFB"/>
    <w:rsid w:val="00C91FAC"/>
    <w:rsid w:val="00C922C5"/>
    <w:rsid w:val="00C930E0"/>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05D"/>
    <w:rsid w:val="00CA237B"/>
    <w:rsid w:val="00CA284C"/>
    <w:rsid w:val="00CA2919"/>
    <w:rsid w:val="00CA2C56"/>
    <w:rsid w:val="00CA2F7F"/>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545"/>
    <w:rsid w:val="00CE5C99"/>
    <w:rsid w:val="00CE6064"/>
    <w:rsid w:val="00CE6731"/>
    <w:rsid w:val="00CE6AD5"/>
    <w:rsid w:val="00CE75DE"/>
    <w:rsid w:val="00CE762E"/>
    <w:rsid w:val="00CE76BD"/>
    <w:rsid w:val="00CE7AB3"/>
    <w:rsid w:val="00CE7CDF"/>
    <w:rsid w:val="00CF00D0"/>
    <w:rsid w:val="00CF028E"/>
    <w:rsid w:val="00CF02AC"/>
    <w:rsid w:val="00CF06E6"/>
    <w:rsid w:val="00CF0CD7"/>
    <w:rsid w:val="00CF11C2"/>
    <w:rsid w:val="00CF13B7"/>
    <w:rsid w:val="00CF185D"/>
    <w:rsid w:val="00CF2304"/>
    <w:rsid w:val="00CF2639"/>
    <w:rsid w:val="00CF2ED9"/>
    <w:rsid w:val="00CF2F69"/>
    <w:rsid w:val="00CF35E4"/>
    <w:rsid w:val="00CF399F"/>
    <w:rsid w:val="00CF3F01"/>
    <w:rsid w:val="00CF4557"/>
    <w:rsid w:val="00CF557C"/>
    <w:rsid w:val="00CF6AF3"/>
    <w:rsid w:val="00CF75C7"/>
    <w:rsid w:val="00D014A9"/>
    <w:rsid w:val="00D017EE"/>
    <w:rsid w:val="00D01951"/>
    <w:rsid w:val="00D02369"/>
    <w:rsid w:val="00D02621"/>
    <w:rsid w:val="00D027B3"/>
    <w:rsid w:val="00D02AC8"/>
    <w:rsid w:val="00D02C36"/>
    <w:rsid w:val="00D030FC"/>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4EFE"/>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A88"/>
    <w:rsid w:val="00D34F9F"/>
    <w:rsid w:val="00D3610A"/>
    <w:rsid w:val="00D3625E"/>
    <w:rsid w:val="00D364A5"/>
    <w:rsid w:val="00D36706"/>
    <w:rsid w:val="00D367E7"/>
    <w:rsid w:val="00D40017"/>
    <w:rsid w:val="00D40160"/>
    <w:rsid w:val="00D40494"/>
    <w:rsid w:val="00D40589"/>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990"/>
    <w:rsid w:val="00D50DBE"/>
    <w:rsid w:val="00D50F95"/>
    <w:rsid w:val="00D50FEE"/>
    <w:rsid w:val="00D51017"/>
    <w:rsid w:val="00D51565"/>
    <w:rsid w:val="00D52200"/>
    <w:rsid w:val="00D52A1D"/>
    <w:rsid w:val="00D52F0F"/>
    <w:rsid w:val="00D535D2"/>
    <w:rsid w:val="00D53768"/>
    <w:rsid w:val="00D54135"/>
    <w:rsid w:val="00D5456B"/>
    <w:rsid w:val="00D55044"/>
    <w:rsid w:val="00D5521C"/>
    <w:rsid w:val="00D554E6"/>
    <w:rsid w:val="00D55C37"/>
    <w:rsid w:val="00D563C2"/>
    <w:rsid w:val="00D56D08"/>
    <w:rsid w:val="00D56D65"/>
    <w:rsid w:val="00D575D9"/>
    <w:rsid w:val="00D57620"/>
    <w:rsid w:val="00D57F22"/>
    <w:rsid w:val="00D60018"/>
    <w:rsid w:val="00D60669"/>
    <w:rsid w:val="00D608B8"/>
    <w:rsid w:val="00D60908"/>
    <w:rsid w:val="00D60932"/>
    <w:rsid w:val="00D61292"/>
    <w:rsid w:val="00D621D2"/>
    <w:rsid w:val="00D62335"/>
    <w:rsid w:val="00D6278F"/>
    <w:rsid w:val="00D62949"/>
    <w:rsid w:val="00D629D9"/>
    <w:rsid w:val="00D62B31"/>
    <w:rsid w:val="00D62D71"/>
    <w:rsid w:val="00D63C8D"/>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72"/>
    <w:rsid w:val="00D7368A"/>
    <w:rsid w:val="00D737EE"/>
    <w:rsid w:val="00D73F90"/>
    <w:rsid w:val="00D74977"/>
    <w:rsid w:val="00D752E3"/>
    <w:rsid w:val="00D75843"/>
    <w:rsid w:val="00D75999"/>
    <w:rsid w:val="00D75D99"/>
    <w:rsid w:val="00D76E83"/>
    <w:rsid w:val="00D8036A"/>
    <w:rsid w:val="00D81307"/>
    <w:rsid w:val="00D817EB"/>
    <w:rsid w:val="00D820F3"/>
    <w:rsid w:val="00D822CA"/>
    <w:rsid w:val="00D84268"/>
    <w:rsid w:val="00D8441E"/>
    <w:rsid w:val="00D84515"/>
    <w:rsid w:val="00D84824"/>
    <w:rsid w:val="00D84F73"/>
    <w:rsid w:val="00D85C74"/>
    <w:rsid w:val="00D8666C"/>
    <w:rsid w:val="00D86B3B"/>
    <w:rsid w:val="00D876BB"/>
    <w:rsid w:val="00D8778A"/>
    <w:rsid w:val="00D87E48"/>
    <w:rsid w:val="00D90157"/>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454"/>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113"/>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BDD"/>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4C59"/>
    <w:rsid w:val="00E150B1"/>
    <w:rsid w:val="00E1546F"/>
    <w:rsid w:val="00E15D70"/>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6F6"/>
    <w:rsid w:val="00E30967"/>
    <w:rsid w:val="00E3116C"/>
    <w:rsid w:val="00E31521"/>
    <w:rsid w:val="00E316C4"/>
    <w:rsid w:val="00E32964"/>
    <w:rsid w:val="00E32E0E"/>
    <w:rsid w:val="00E33222"/>
    <w:rsid w:val="00E33802"/>
    <w:rsid w:val="00E33814"/>
    <w:rsid w:val="00E33D97"/>
    <w:rsid w:val="00E33DB8"/>
    <w:rsid w:val="00E3582D"/>
    <w:rsid w:val="00E35834"/>
    <w:rsid w:val="00E35AC6"/>
    <w:rsid w:val="00E35F47"/>
    <w:rsid w:val="00E36306"/>
    <w:rsid w:val="00E36C4E"/>
    <w:rsid w:val="00E377BF"/>
    <w:rsid w:val="00E379BC"/>
    <w:rsid w:val="00E40DC0"/>
    <w:rsid w:val="00E42CC0"/>
    <w:rsid w:val="00E42FB4"/>
    <w:rsid w:val="00E441CF"/>
    <w:rsid w:val="00E4455B"/>
    <w:rsid w:val="00E446BF"/>
    <w:rsid w:val="00E44ECD"/>
    <w:rsid w:val="00E45136"/>
    <w:rsid w:val="00E452D0"/>
    <w:rsid w:val="00E45A9D"/>
    <w:rsid w:val="00E45B6C"/>
    <w:rsid w:val="00E45DC1"/>
    <w:rsid w:val="00E460A1"/>
    <w:rsid w:val="00E467AB"/>
    <w:rsid w:val="00E46BCE"/>
    <w:rsid w:val="00E47284"/>
    <w:rsid w:val="00E47BD9"/>
    <w:rsid w:val="00E47FBB"/>
    <w:rsid w:val="00E50C13"/>
    <w:rsid w:val="00E5141B"/>
    <w:rsid w:val="00E515A3"/>
    <w:rsid w:val="00E517D0"/>
    <w:rsid w:val="00E52471"/>
    <w:rsid w:val="00E52F76"/>
    <w:rsid w:val="00E5413F"/>
    <w:rsid w:val="00E541D0"/>
    <w:rsid w:val="00E543CA"/>
    <w:rsid w:val="00E54EC5"/>
    <w:rsid w:val="00E54FFA"/>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2FC6"/>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1E6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6CC"/>
    <w:rsid w:val="00EA20F1"/>
    <w:rsid w:val="00EA2730"/>
    <w:rsid w:val="00EA2EFE"/>
    <w:rsid w:val="00EA3138"/>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787"/>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1F2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33EC"/>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79"/>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0A8"/>
    <w:rsid w:val="00F44100"/>
    <w:rsid w:val="00F44833"/>
    <w:rsid w:val="00F45003"/>
    <w:rsid w:val="00F45692"/>
    <w:rsid w:val="00F45BAE"/>
    <w:rsid w:val="00F46183"/>
    <w:rsid w:val="00F463BD"/>
    <w:rsid w:val="00F46A01"/>
    <w:rsid w:val="00F475B2"/>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34B"/>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540"/>
    <w:rsid w:val="00FA0E7C"/>
    <w:rsid w:val="00FA1D8F"/>
    <w:rsid w:val="00FA1E61"/>
    <w:rsid w:val="00FA2549"/>
    <w:rsid w:val="00FA2FA0"/>
    <w:rsid w:val="00FA35AF"/>
    <w:rsid w:val="00FA4B74"/>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516"/>
    <w:rsid w:val="00FB5689"/>
    <w:rsid w:val="00FB6776"/>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4F36"/>
    <w:rsid w:val="00FC553E"/>
    <w:rsid w:val="00FC65A0"/>
    <w:rsid w:val="00FC7D99"/>
    <w:rsid w:val="00FD0386"/>
    <w:rsid w:val="00FD04EB"/>
    <w:rsid w:val="00FD10D2"/>
    <w:rsid w:val="00FD1DCB"/>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2BBE"/>
    <w:rsid w:val="00FE3DA5"/>
    <w:rsid w:val="00FE460F"/>
    <w:rsid w:val="00FE4930"/>
    <w:rsid w:val="00FE4E61"/>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A88"/>
    <w:rsid w:val="00FF30FE"/>
    <w:rsid w:val="00FF4686"/>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4"/>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HR33RHYHUWRF-4-6477</_dlc_DocId>
    <_dlc_DocIdUrl xmlns="c06861ca-3f08-4d07-bff7-bb15bac121f4">
      <Url>https://projects.qualcomm.com/sites/pentari/_layouts/15/DocIdRedir.aspx?ID=HR33RHYHUWRF-4-6477</Url>
      <Description>HR33RHYHUWRF-4-6477</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06861ca-3f08-4d07-bff7-bb15bac121f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453F4ADE-2B62-4170-A2D3-973A5520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8</Pages>
  <Words>3879</Words>
  <Characters>20453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24284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Qualcomm</cp:lastModifiedBy>
  <cp:revision>95</cp:revision>
  <cp:lastPrinted>2010-10-04T23:31:00Z</cp:lastPrinted>
  <dcterms:created xsi:type="dcterms:W3CDTF">2018-01-13T06:02:00Z</dcterms:created>
  <dcterms:modified xsi:type="dcterms:W3CDTF">2018-02-17T04:42:00Z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acb695c0-eb87-46ab-8216-2d75fde7bbe3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